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framePr w:w="0" w:hRule="auto" w:wrap="auto" w:vAnchor="margin" w:hAnchor="text" w:xAlign="left" w:yAlign="inline"/>
        <w:jc w:val="both"/>
        <w:rPr>
          <w:rFonts w:ascii="黑体" w:hAnsi="黑体" w:eastAsia="黑体"/>
          <w:b w:val="0"/>
          <w:w w:val="100"/>
          <w:sz w:val="28"/>
          <w:szCs w:val="28"/>
        </w:rPr>
      </w:pPr>
    </w:p>
    <w:p>
      <w:bookmarkStart w:id="112" w:name="_GoBack"/>
    </w:p>
    <w:p>
      <w:pPr>
        <w:pStyle w:val="25"/>
        <w:framePr w:w="0" w:hRule="auto" w:wrap="auto" w:vAnchor="margin" w:hAnchor="text" w:xAlign="left" w:yAlign="inline"/>
        <w:jc w:val="both"/>
        <w:rPr>
          <w:rFonts w:eastAsia="楷体_GB2312"/>
          <w:sz w:val="28"/>
          <w:szCs w:val="28"/>
        </w:rPr>
      </w:pPr>
      <w:r>
        <w:rPr>
          <w:rFonts w:eastAsia="楷体_GB2312"/>
          <w:sz w:val="28"/>
          <w:szCs w:val="28"/>
        </w:rPr>
        <w:t>UDC</w:t>
      </w:r>
    </w:p>
    <w:p>
      <w:pPr>
        <w:pStyle w:val="25"/>
        <w:framePr w:w="0" w:hRule="auto" w:wrap="auto" w:vAnchor="margin"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26"/>
        <w:wordWrap w:val="0"/>
        <w:rPr>
          <w:b/>
        </w:rPr>
      </w:pPr>
      <w:r>
        <w:rPr>
          <w:b/>
        </w:rPr>
        <w:t xml:space="preserve">P </w:t>
      </w:r>
      <w:r>
        <w:rPr>
          <w:rFonts w:hint="eastAsia"/>
          <w:b/>
        </w:rPr>
        <w:tab/>
      </w:r>
      <w:r>
        <w:rPr>
          <w:b/>
        </w:rPr>
        <w:t xml:space="preserve">                                      GB 50794—2012</w:t>
      </w:r>
    </w:p>
    <w:p>
      <w:pPr>
        <w:spacing w:line="480" w:lineRule="auto"/>
        <w:jc w:val="center"/>
        <w:rPr>
          <w:b/>
          <w:sz w:val="52"/>
        </w:rPr>
      </w:pPr>
      <w: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1KcqTYAAAACQEAAA8AAAAAAAAAAQAgAAAAIgAAAGRycy9kb3ducmV2LnhtbFBLAQIUABQA&#10;AAAIAIdO4kAuXKTntwEAAF4DAAAOAAAAAAAAAAEAIAAAACcBAABkcnMvZTJvRG9jLnhtbFBLBQYA&#10;AAAABgAGAFkBAABQBQAAAAA=&#10;">
                <v:fill on="f" focussize="0,0"/>
                <v:stroke color="#000000" joinstyle="round"/>
                <v:imagedata o:title=""/>
                <o:lock v:ext="edit" aspectratio="f"/>
              </v:line>
            </w:pict>
          </mc:Fallback>
        </mc:AlternateContent>
      </w:r>
    </w:p>
    <w:p>
      <w:pPr>
        <w:jc w:val="center"/>
        <w:rPr>
          <w:b/>
          <w:sz w:val="52"/>
          <w:szCs w:val="20"/>
        </w:rPr>
      </w:pPr>
    </w:p>
    <w:p>
      <w:pPr>
        <w:jc w:val="center"/>
        <w:rPr>
          <w:rFonts w:ascii="Times New Roman" w:hAnsi="Times New Roman" w:cs="Times New Roman"/>
          <w:b/>
          <w:sz w:val="52"/>
          <w:szCs w:val="24"/>
        </w:rPr>
      </w:pPr>
      <w:r>
        <w:rPr>
          <w:rFonts w:ascii="Times New Roman" w:hAnsi="Times New Roman" w:cs="Times New Roman"/>
          <w:b/>
          <w:sz w:val="52"/>
          <w:szCs w:val="24"/>
        </w:rPr>
        <w:t>光伏</w:t>
      </w:r>
      <w:r>
        <w:rPr>
          <w:rFonts w:hint="eastAsia" w:ascii="Times New Roman" w:hAnsi="Times New Roman" w:cs="Times New Roman"/>
          <w:b/>
          <w:sz w:val="52"/>
          <w:szCs w:val="24"/>
        </w:rPr>
        <w:t>发电站施工</w:t>
      </w:r>
      <w:r>
        <w:rPr>
          <w:rFonts w:ascii="Times New Roman" w:hAnsi="Times New Roman" w:cs="Times New Roman"/>
          <w:b/>
          <w:sz w:val="52"/>
          <w:szCs w:val="24"/>
        </w:rPr>
        <w:t>规范</w:t>
      </w:r>
    </w:p>
    <w:p>
      <w:pPr>
        <w:jc w:val="center"/>
        <w:rPr>
          <w:rFonts w:ascii="Times New Roman" w:hAnsi="Times New Roman" w:cs="Times New Roman"/>
          <w:b/>
          <w:sz w:val="28"/>
          <w:szCs w:val="28"/>
        </w:rPr>
      </w:pPr>
      <w:r>
        <w:rPr>
          <w:rFonts w:hint="eastAsia" w:ascii="Times New Roman" w:hAnsi="Times New Roman" w:cs="Times New Roman"/>
          <w:b/>
          <w:sz w:val="28"/>
          <w:szCs w:val="28"/>
        </w:rPr>
        <w:t>Code</w:t>
      </w:r>
      <w:r>
        <w:rPr>
          <w:rFonts w:ascii="Times New Roman" w:hAnsi="Times New Roman" w:cs="Times New Roman"/>
          <w:b/>
          <w:sz w:val="28"/>
          <w:szCs w:val="28"/>
        </w:rPr>
        <w:t xml:space="preserve"> for c</w:t>
      </w:r>
      <w:r>
        <w:rPr>
          <w:rFonts w:hint="eastAsia" w:ascii="Times New Roman" w:hAnsi="Times New Roman" w:cs="Times New Roman"/>
          <w:b/>
          <w:sz w:val="28"/>
          <w:szCs w:val="28"/>
        </w:rPr>
        <w:t>onstruction</w:t>
      </w:r>
      <w:r>
        <w:rPr>
          <w:rFonts w:ascii="Times New Roman" w:hAnsi="Times New Roman" w:cs="Times New Roman"/>
          <w:b/>
          <w:sz w:val="28"/>
          <w:szCs w:val="28"/>
        </w:rPr>
        <w:t xml:space="preserve"> of </w:t>
      </w:r>
      <w:r>
        <w:rPr>
          <w:rFonts w:hint="eastAsia" w:ascii="Times New Roman" w:hAnsi="Times New Roman" w:cs="Times New Roman"/>
          <w:b/>
          <w:sz w:val="28"/>
          <w:szCs w:val="28"/>
        </w:rPr>
        <w:t>PV</w:t>
      </w:r>
      <w:r>
        <w:rPr>
          <w:rFonts w:ascii="Times New Roman" w:hAnsi="Times New Roman" w:cs="Times New Roman"/>
          <w:b/>
          <w:sz w:val="28"/>
          <w:szCs w:val="28"/>
        </w:rPr>
        <w:t xml:space="preserve"> power s</w:t>
      </w:r>
      <w:r>
        <w:rPr>
          <w:rFonts w:hint="eastAsia" w:ascii="Times New Roman" w:hAnsi="Times New Roman" w:cs="Times New Roman"/>
          <w:b/>
          <w:sz w:val="28"/>
          <w:szCs w:val="28"/>
        </w:rPr>
        <w:t>tation</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hint="eastAsia" w:ascii="Times New Roman" w:hAnsi="Times New Roman" w:cs="Times New Roman"/>
          <w:b/>
          <w:sz w:val="28"/>
          <w:szCs w:val="28"/>
        </w:rPr>
        <w:t>局部修订征求意见稿</w:t>
      </w:r>
    </w:p>
    <w:p>
      <w:pPr>
        <w:jc w:val="center"/>
        <w:rPr>
          <w:rFonts w:ascii="RomanC" w:hAnsi="RomanC" w:eastAsia="黑体"/>
          <w:b/>
          <w:sz w:val="32"/>
        </w:rPr>
      </w:pPr>
    </w:p>
    <w:p>
      <w:pPr>
        <w:jc w:val="center"/>
        <w:rPr>
          <w:rFonts w:ascii="RomanC" w:hAnsi="RomanC" w:eastAsia="黑体"/>
          <w:b/>
          <w:sz w:val="32"/>
        </w:rPr>
      </w:pPr>
    </w:p>
    <w:p>
      <w:pPr>
        <w:jc w:val="center"/>
        <w:rPr>
          <w:rFonts w:ascii="RomanC" w:hAnsi="RomanC" w:eastAsia="黑体"/>
          <w:b/>
          <w:sz w:val="32"/>
        </w:rPr>
      </w:pPr>
    </w:p>
    <w:p>
      <w:pPr>
        <w:jc w:val="center"/>
        <w:rPr>
          <w:rFonts w:ascii="RomanC" w:hAnsi="RomanC" w:eastAsia="黑体"/>
          <w:b/>
          <w:sz w:val="32"/>
        </w:rPr>
      </w:pPr>
    </w:p>
    <w:p>
      <w:pPr>
        <w:rPr>
          <w:rFonts w:ascii="RomanC" w:hAnsi="RomanC" w:eastAsia="黑体"/>
          <w:b/>
          <w:sz w:val="32"/>
        </w:rPr>
      </w:pPr>
    </w:p>
    <w:p>
      <w:pPr>
        <w:rPr>
          <w:rFonts w:ascii="RomanC" w:hAnsi="RomanC" w:eastAsia="黑体"/>
          <w:b/>
          <w:sz w:val="32"/>
        </w:rPr>
      </w:pPr>
    </w:p>
    <w:p>
      <w:pPr>
        <w:rPr>
          <w:rFonts w:ascii="Times New Roman" w:hAnsi="Times New Roman" w:eastAsia="黑体" w:cs="Times New Roman"/>
          <w:sz w:val="28"/>
          <w:szCs w:val="28"/>
          <w:u w:val="single"/>
        </w:rPr>
      </w:pPr>
      <w:r>
        <w:rPr>
          <w:rFonts w:ascii="Times New Roman" w:hAnsi="Times New Roman" w:eastAsia="黑体" w:cs="Times New Roman"/>
          <w:sz w:val="28"/>
          <w:szCs w:val="28"/>
          <w:u w:val="single"/>
        </w:rPr>
        <w:t>202</w:t>
      </w:r>
      <w:r>
        <w:rPr>
          <w:rFonts w:hint="eastAsia" w:ascii="Times New Roman" w:hAnsi="Times New Roman" w:eastAsia="黑体" w:cs="Times New Roman"/>
          <w:sz w:val="28"/>
          <w:szCs w:val="28"/>
          <w:u w:val="single"/>
        </w:rPr>
        <w:t>X</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发</w:t>
      </w:r>
      <w:r>
        <w:rPr>
          <w:rFonts w:hint="eastAsia" w:ascii="Times New Roman" w:hAnsi="Times New Roman" w:eastAsia="黑体" w:cs="Times New Roman"/>
          <w:sz w:val="28"/>
          <w:szCs w:val="28"/>
          <w:u w:val="single"/>
        </w:rPr>
        <w:t xml:space="preserve">布                   </w:t>
      </w:r>
      <w:r>
        <w:rPr>
          <w:rFonts w:ascii="Times New Roman" w:hAnsi="Times New Roman" w:eastAsia="黑体" w:cs="Times New Roman"/>
          <w:sz w:val="28"/>
          <w:szCs w:val="28"/>
          <w:u w:val="single"/>
        </w:rPr>
        <w:t>202</w:t>
      </w:r>
      <w:r>
        <w:rPr>
          <w:rFonts w:hint="eastAsia" w:ascii="Times New Roman" w:hAnsi="Times New Roman" w:eastAsia="黑体" w:cs="Times New Roman"/>
          <w:sz w:val="28"/>
          <w:szCs w:val="28"/>
          <w:u w:val="single"/>
        </w:rPr>
        <w:t>X</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w:t>
      </w:r>
      <w:r>
        <w:rPr>
          <w:rFonts w:ascii="Times New Roman" w:hAnsi="Times New Roman" w:eastAsia="黑体" w:cs="Times New Roman"/>
          <w:sz w:val="28"/>
          <w:szCs w:val="28"/>
          <w:u w:val="single"/>
        </w:rPr>
        <w:t>-</w:t>
      </w:r>
      <w:r>
        <w:rPr>
          <w:rFonts w:hint="eastAsia" w:ascii="Times New Roman" w:hAnsi="Times New Roman" w:eastAsia="黑体" w:cs="Times New Roman"/>
          <w:sz w:val="28"/>
          <w:szCs w:val="28"/>
          <w:u w:val="single"/>
        </w:rPr>
        <w:t xml:space="preserve">××  </w:t>
      </w:r>
      <w:r>
        <w:rPr>
          <w:rFonts w:ascii="Times New Roman" w:hAnsi="Times New Roman" w:eastAsia="黑体" w:cs="Times New Roman"/>
          <w:sz w:val="28"/>
          <w:szCs w:val="28"/>
          <w:u w:val="single"/>
        </w:rPr>
        <w:t>实</w:t>
      </w:r>
      <w:r>
        <w:rPr>
          <w:rFonts w:hint="eastAsia" w:ascii="Times New Roman" w:hAnsi="Times New Roman" w:eastAsia="黑体" w:cs="Times New Roman"/>
          <w:sz w:val="28"/>
          <w:szCs w:val="28"/>
          <w:u w:val="single"/>
        </w:rPr>
        <w:t>施</w:t>
      </w:r>
    </w:p>
    <w:p>
      <w:pPr>
        <w:spacing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中华人民共和</w:t>
      </w:r>
      <w:r>
        <w:rPr>
          <w:rFonts w:ascii="Times New Roman" w:hAnsi="Times New Roman" w:eastAsia="黑体" w:cs="Times New Roman"/>
          <w:sz w:val="28"/>
          <w:szCs w:val="28"/>
        </w:rPr>
        <w:t>国</w:t>
      </w:r>
      <w:r>
        <w:rPr>
          <w:rFonts w:hint="eastAsia" w:ascii="Times New Roman" w:hAnsi="Times New Roman" w:eastAsia="黑体" w:cs="Times New Roman"/>
          <w:sz w:val="28"/>
          <w:szCs w:val="28"/>
        </w:rPr>
        <w:t>住房和城乡建设部</w:t>
      </w:r>
    </w:p>
    <w:p>
      <w:pPr>
        <w:spacing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中华人民共和国国家质量监督检验检疫总局      联合发布</w:t>
      </w:r>
    </w:p>
    <w:p>
      <w:pPr>
        <w:adjustRightInd w:val="0"/>
        <w:snapToGrid w:val="0"/>
        <w:jc w:val="center"/>
        <w:rPr>
          <w:rFonts w:ascii="宋体" w:hAnsi="宋体" w:cs="Times New Roman"/>
          <w:b/>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before="156" w:beforeLines="50" w:after="156" w:afterLines="50"/>
        <w:jc w:val="center"/>
        <w:rPr>
          <w:rFonts w:ascii="Times New Roman" w:hAnsi="Times New Roman" w:cs="Times New Roman"/>
          <w:b/>
          <w:sz w:val="36"/>
          <w:szCs w:val="24"/>
        </w:rPr>
      </w:pPr>
      <w:r>
        <w:rPr>
          <w:rFonts w:ascii="Times New Roman" w:hAnsi="Times New Roman" w:cs="Times New Roman"/>
          <w:b/>
          <w:sz w:val="36"/>
          <w:szCs w:val="24"/>
        </w:rPr>
        <w:t>《光伏发电站施工规范》GB50794-2012</w:t>
      </w:r>
    </w:p>
    <w:p>
      <w:pPr>
        <w:spacing w:before="156" w:beforeLines="50" w:after="156" w:afterLines="50"/>
        <w:jc w:val="center"/>
        <w:rPr>
          <w:rFonts w:ascii="Times New Roman" w:hAnsi="Times New Roman" w:cs="Times New Roman"/>
          <w:b/>
          <w:sz w:val="36"/>
          <w:szCs w:val="24"/>
        </w:rPr>
      </w:pPr>
      <w:r>
        <w:rPr>
          <w:rFonts w:ascii="Times New Roman" w:hAnsi="Times New Roman" w:cs="Times New Roman"/>
          <w:b/>
          <w:sz w:val="36"/>
          <w:szCs w:val="24"/>
        </w:rPr>
        <w:t>局部修订条文对照表</w:t>
      </w:r>
    </w:p>
    <w:p>
      <w:pPr>
        <w:jc w:val="center"/>
        <w:rPr>
          <w:rFonts w:ascii="楷体" w:hAnsi="楷体" w:eastAsia="楷体" w:cs="Times New Roman"/>
          <w:b/>
          <w:sz w:val="28"/>
          <w:szCs w:val="24"/>
        </w:rPr>
      </w:pPr>
      <w:r>
        <w:rPr>
          <w:rFonts w:hint="eastAsia" w:ascii="楷体" w:hAnsi="楷体" w:eastAsia="楷体" w:cs="Times New Roman"/>
          <w:b/>
          <w:sz w:val="28"/>
          <w:szCs w:val="24"/>
        </w:rPr>
        <w:t>（方框部分为删除内容，下划线部分为增加内容）</w:t>
      </w:r>
    </w:p>
    <w:tbl>
      <w:tblPr>
        <w:tblStyle w:val="12"/>
        <w:tblW w:w="84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4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38" w:type="dxa"/>
          </w:tcPr>
          <w:p>
            <w:pPr>
              <w:jc w:val="center"/>
              <w:rPr>
                <w:rFonts w:ascii="黑体" w:hAnsi="黑体" w:eastAsia="黑体"/>
                <w:sz w:val="28"/>
                <w:szCs w:val="28"/>
              </w:rPr>
            </w:pPr>
            <w:r>
              <w:rPr>
                <w:rFonts w:hint="eastAsia" w:ascii="黑体" w:hAnsi="黑体" w:eastAsia="黑体"/>
                <w:sz w:val="28"/>
                <w:szCs w:val="28"/>
              </w:rPr>
              <w:t>现行《规范》条文</w:t>
            </w:r>
          </w:p>
        </w:tc>
        <w:tc>
          <w:tcPr>
            <w:tcW w:w="4252" w:type="dxa"/>
          </w:tcPr>
          <w:p>
            <w:pPr>
              <w:pStyle w:val="9"/>
            </w:pPr>
            <w:r>
              <w:rPr>
                <w:rFonts w:hint="eastAsia"/>
              </w:rPr>
              <w:t>修订征求意见稿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rPr>
              <w:t>1总则</w:t>
            </w:r>
          </w:p>
        </w:tc>
        <w:tc>
          <w:tcPr>
            <w:tcW w:w="4252" w:type="dxa"/>
          </w:tcPr>
          <w:p>
            <w:r>
              <w:rPr>
                <w:rFonts w:hint="eastAsia"/>
              </w:rPr>
              <w:t>1总则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widowControl/>
              <w:spacing w:line="480" w:lineRule="auto"/>
              <w:jc w:val="left"/>
              <w:rPr>
                <w:rFonts w:hAnsi="Arial"/>
                <w:kern w:val="0"/>
                <w:sz w:val="24"/>
                <w:szCs w:val="24"/>
              </w:rPr>
            </w:pPr>
            <w:r>
              <w:rPr>
                <w:sz w:val="24"/>
                <w:szCs w:val="24"/>
              </w:rPr>
              <w:t>1.0.2</w:t>
            </w:r>
            <w:r>
              <w:rPr>
                <w:rFonts w:hint="eastAsia" w:hAnsi="Arial"/>
                <w:kern w:val="0"/>
                <w:sz w:val="24"/>
                <w:szCs w:val="24"/>
              </w:rPr>
              <w:t>本规范适用于新建、改建和扩建</w:t>
            </w:r>
            <w:r>
              <w:rPr>
                <w:rFonts w:hint="eastAsia" w:hAnsi="Arial"/>
                <w:kern w:val="0"/>
                <w:sz w:val="24"/>
                <w:szCs w:val="24"/>
                <w:bdr w:val="single" w:color="auto" w:sz="4" w:space="0"/>
              </w:rPr>
              <w:t>的地面及屋顶并网型光伏发电站</w:t>
            </w:r>
            <w:r>
              <w:rPr>
                <w:rFonts w:hint="eastAsia" w:hAnsi="Arial"/>
                <w:kern w:val="0"/>
                <w:sz w:val="24"/>
                <w:szCs w:val="24"/>
              </w:rPr>
              <w:t>，不适用于建筑一体化光伏发电工程。</w:t>
            </w:r>
          </w:p>
        </w:tc>
        <w:tc>
          <w:tcPr>
            <w:tcW w:w="4252" w:type="dxa"/>
          </w:tcPr>
          <w:p>
            <w:pPr>
              <w:rPr>
                <w:sz w:val="24"/>
                <w:szCs w:val="24"/>
              </w:rPr>
            </w:pPr>
            <w:r>
              <w:rPr>
                <w:sz w:val="24"/>
                <w:szCs w:val="24"/>
              </w:rPr>
              <w:t>1.0.2</w:t>
            </w:r>
            <w:r>
              <w:rPr>
                <w:rFonts w:hint="eastAsia" w:hAnsi="Arial"/>
                <w:kern w:val="0"/>
                <w:sz w:val="24"/>
                <w:szCs w:val="24"/>
              </w:rPr>
              <w:t>本规范适用于新建、改建和扩建</w:t>
            </w:r>
            <w:r>
              <w:rPr>
                <w:rFonts w:hint="eastAsia" w:hAnsi="Arial"/>
                <w:kern w:val="0"/>
                <w:sz w:val="24"/>
                <w:szCs w:val="24"/>
                <w:u w:val="single"/>
              </w:rPr>
              <w:t>光伏发电站（含建筑</w:t>
            </w:r>
            <w:r>
              <w:rPr>
                <w:rFonts w:hAnsi="Arial"/>
                <w:kern w:val="0"/>
                <w:sz w:val="24"/>
                <w:szCs w:val="24"/>
                <w:u w:val="single"/>
              </w:rPr>
              <w:t>附加</w:t>
            </w:r>
            <w:r>
              <w:rPr>
                <w:rFonts w:hint="eastAsia" w:hAnsi="Arial"/>
                <w:kern w:val="0"/>
                <w:sz w:val="24"/>
                <w:szCs w:val="24"/>
                <w:u w:val="single"/>
              </w:rPr>
              <w:t>，</w:t>
            </w:r>
            <w:r>
              <w:rPr>
                <w:rFonts w:hAnsi="Arial"/>
                <w:kern w:val="0"/>
                <w:sz w:val="24"/>
                <w:szCs w:val="24"/>
                <w:u w:val="single"/>
              </w:rPr>
              <w:t>如</w:t>
            </w:r>
            <w:r>
              <w:rPr>
                <w:rFonts w:hint="eastAsia" w:hAnsi="Arial"/>
                <w:kern w:val="0"/>
                <w:sz w:val="24"/>
                <w:szCs w:val="24"/>
                <w:u w:val="single"/>
              </w:rPr>
              <w:t>屋顶</w:t>
            </w:r>
            <w:r>
              <w:rPr>
                <w:rFonts w:hAnsi="Arial"/>
                <w:kern w:val="0"/>
                <w:sz w:val="24"/>
                <w:szCs w:val="24"/>
                <w:u w:val="single"/>
              </w:rPr>
              <w:t>分布式</w:t>
            </w:r>
            <w:r>
              <w:rPr>
                <w:rFonts w:hint="eastAsia" w:hAnsi="Arial"/>
                <w:kern w:val="0"/>
                <w:sz w:val="24"/>
                <w:szCs w:val="24"/>
                <w:u w:val="single"/>
              </w:rPr>
              <w:t>项目</w:t>
            </w:r>
            <w:r>
              <w:rPr>
                <w:rFonts w:hAnsi="Arial"/>
                <w:kern w:val="0"/>
                <w:sz w:val="24"/>
                <w:szCs w:val="24"/>
                <w:u w:val="single"/>
              </w:rPr>
              <w:t>等</w:t>
            </w:r>
            <w:r>
              <w:rPr>
                <w:rFonts w:hint="eastAsia" w:hAnsi="Arial"/>
                <w:kern w:val="0"/>
                <w:sz w:val="24"/>
                <w:szCs w:val="24"/>
                <w:u w:val="single"/>
              </w:rPr>
              <w:t>）</w:t>
            </w:r>
            <w:r>
              <w:rPr>
                <w:rFonts w:hint="eastAsia" w:hAnsi="Arial"/>
                <w:kern w:val="0"/>
                <w:sz w:val="24"/>
                <w:szCs w:val="24"/>
              </w:rPr>
              <w:t>，不适用于建筑一体化光伏发电工程。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4238" w:type="dxa"/>
          </w:tcPr>
          <w:p/>
        </w:tc>
        <w:tc>
          <w:tcPr>
            <w:tcW w:w="4252" w:type="dxa"/>
          </w:tcPr>
          <w:p>
            <w:pPr>
              <w:rPr>
                <w:rFonts w:ascii="宋体" w:hAnsi="宋体"/>
              </w:rPr>
            </w:pPr>
            <w:r>
              <w:t>1.0.3</w:t>
            </w:r>
            <w:r>
              <w:rPr>
                <w:rFonts w:hint="eastAsia" w:hAnsi="Arial"/>
                <w:kern w:val="0"/>
                <w:sz w:val="24"/>
                <w:u w:val="single"/>
              </w:rPr>
              <w:t>光伏发电站施工前应根据项目的实际情况、边界条件、地形地貌、自然人文和社会环境以及当地要求等编制施工组织设计文件，</w:t>
            </w:r>
            <w:r>
              <w:rPr>
                <w:rFonts w:hint="eastAsia"/>
                <w:sz w:val="24"/>
                <w:u w:val="single"/>
              </w:rPr>
              <w:t>应落实好</w:t>
            </w:r>
            <w:r>
              <w:rPr>
                <w:rFonts w:hint="eastAsia" w:ascii="宋体" w:hAnsi="宋体"/>
                <w:kern w:val="0"/>
                <w:sz w:val="24"/>
                <w:u w:val="single"/>
              </w:rPr>
              <w:t>开工条件</w:t>
            </w:r>
            <w:r>
              <w:rPr>
                <w:rFonts w:hint="eastAsia"/>
                <w:sz w:val="24"/>
                <w:u w:val="single"/>
              </w:rPr>
              <w:t>，对不具备开工条件或不完善的项目应及时整改完善。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sz w:val="24"/>
              </w:rPr>
              <w:t>1.0.</w:t>
            </w:r>
            <w:r>
              <w:rPr>
                <w:sz w:val="24"/>
                <w:bdr w:val="single" w:color="auto" w:sz="4" w:space="0"/>
              </w:rPr>
              <w:t>3</w:t>
            </w:r>
            <w:r>
              <w:rPr>
                <w:rFonts w:hint="eastAsia" w:hAnsi="Arial"/>
                <w:kern w:val="0"/>
                <w:sz w:val="24"/>
              </w:rPr>
              <w:t>光伏发电站工程的施工，除应符合本规范外，尚应符合国家现行有关标准的规定。</w:t>
            </w:r>
          </w:p>
        </w:tc>
        <w:tc>
          <w:tcPr>
            <w:tcW w:w="4252" w:type="dxa"/>
          </w:tcPr>
          <w:p>
            <w:pPr>
              <w:rPr>
                <w:rFonts w:hAnsi="Arial"/>
                <w:kern w:val="0"/>
                <w:sz w:val="24"/>
              </w:rPr>
            </w:pPr>
            <w:r>
              <w:rPr>
                <w:sz w:val="24"/>
              </w:rPr>
              <w:t>1.0.</w:t>
            </w:r>
            <w:r>
              <w:rPr>
                <w:sz w:val="24"/>
                <w:u w:val="single"/>
              </w:rPr>
              <w:t>4</w:t>
            </w:r>
            <w:r>
              <w:rPr>
                <w:rFonts w:hint="eastAsia"/>
                <w:sz w:val="24"/>
              </w:rPr>
              <w:t>光伏发电站工程的施工，除应符合本规范外，尚应符合国家现行有关标准的规定。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bookmarkStart w:id="0" w:name="_Toc287610586"/>
            <w:bookmarkStart w:id="1" w:name="_Toc287723738"/>
            <w:bookmarkStart w:id="2" w:name="_Toc267053838"/>
            <w:r>
              <w:rPr>
                <w:rFonts w:hint="eastAsia"/>
              </w:rPr>
              <w:t>2术语</w:t>
            </w:r>
            <w:bookmarkEnd w:id="0"/>
            <w:bookmarkEnd w:id="1"/>
            <w:bookmarkEnd w:id="2"/>
          </w:p>
        </w:tc>
        <w:tc>
          <w:tcPr>
            <w:tcW w:w="4252" w:type="dxa"/>
          </w:tcPr>
          <w:p>
            <w:r>
              <w:rPr>
                <w:rFonts w:hint="eastAsia"/>
              </w:rPr>
              <w:t>2术语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rPr>
              <w:t>2.0.2光伏组件串</w:t>
            </w:r>
            <w:r>
              <w:rPr>
                <w:rFonts w:ascii="Times New Roman" w:hAnsi="Arial"/>
                <w:sz w:val="24"/>
                <w:szCs w:val="24"/>
                <w:bdr w:val="single" w:color="auto" w:sz="4" w:space="0"/>
              </w:rPr>
              <w:t>PV</w:t>
            </w:r>
            <w:r>
              <w:rPr>
                <w:rFonts w:ascii="Times New Roman" w:hAnsi="Arial"/>
                <w:sz w:val="24"/>
                <w:szCs w:val="24"/>
              </w:rPr>
              <w:t xml:space="preserve"> string</w:t>
            </w:r>
          </w:p>
          <w:p>
            <w:r>
              <w:rPr>
                <w:rFonts w:ascii="Times New Roman" w:hAnsi="Arial"/>
                <w:sz w:val="24"/>
                <w:szCs w:val="24"/>
              </w:rPr>
              <w:t>在光伏发电系统中，将若干个光伏组件串联后，形成</w:t>
            </w:r>
            <w:r>
              <w:rPr>
                <w:rFonts w:ascii="Times New Roman" w:hAnsi="Arial"/>
                <w:sz w:val="24"/>
                <w:szCs w:val="24"/>
                <w:bdr w:val="single" w:color="auto" w:sz="4" w:space="0"/>
              </w:rPr>
              <w:t>具有一定直流输出电压的电路单元。</w:t>
            </w:r>
            <w:r>
              <w:rPr>
                <w:rFonts w:hint="eastAsia" w:ascii="Times New Roman" w:hAnsi="Arial"/>
                <w:sz w:val="24"/>
                <w:szCs w:val="24"/>
                <w:bdr w:val="single" w:color="auto" w:sz="4" w:space="0"/>
              </w:rPr>
              <w:t>简称</w:t>
            </w:r>
            <w:r>
              <w:rPr>
                <w:rFonts w:ascii="Times New Roman" w:hAnsi="Arial"/>
                <w:sz w:val="24"/>
                <w:szCs w:val="24"/>
                <w:bdr w:val="single" w:color="auto" w:sz="4" w:space="0"/>
              </w:rPr>
              <w:t>组件串</w:t>
            </w:r>
            <w:r>
              <w:rPr>
                <w:rFonts w:hint="eastAsia" w:ascii="Times New Roman" w:hAnsi="Arial"/>
                <w:sz w:val="24"/>
                <w:szCs w:val="24"/>
                <w:bdr w:val="single" w:color="auto" w:sz="4" w:space="0"/>
              </w:rPr>
              <w:t>或</w:t>
            </w:r>
            <w:r>
              <w:rPr>
                <w:rFonts w:ascii="Times New Roman" w:hAnsi="Arial"/>
                <w:sz w:val="24"/>
                <w:szCs w:val="24"/>
                <w:bdr w:val="single" w:color="auto" w:sz="4" w:space="0"/>
              </w:rPr>
              <w:t>组串</w:t>
            </w:r>
            <w:r>
              <w:rPr>
                <w:rFonts w:hint="eastAsia" w:ascii="Times New Roman" w:hAnsi="Arial"/>
                <w:sz w:val="24"/>
                <w:szCs w:val="24"/>
              </w:rPr>
              <w:t>。</w:t>
            </w:r>
          </w:p>
        </w:tc>
        <w:tc>
          <w:tcPr>
            <w:tcW w:w="4252" w:type="dxa"/>
          </w:tcPr>
          <w:p>
            <w:pPr>
              <w:rPr>
                <w:rFonts w:ascii="Times New Roman" w:hAnsi="Times New Roman"/>
                <w:sz w:val="24"/>
              </w:rPr>
            </w:pPr>
            <w:r>
              <w:rPr>
                <w:rFonts w:hint="eastAsia" w:ascii="Times New Roman" w:hAnsi="Arial"/>
                <w:sz w:val="24"/>
                <w:szCs w:val="24"/>
              </w:rPr>
              <w:t>2.0.2光伏组件串</w:t>
            </w:r>
            <w:r>
              <w:rPr>
                <w:rFonts w:ascii="Times New Roman" w:hAnsi="Times New Roman"/>
                <w:sz w:val="24"/>
                <w:u w:val="single"/>
              </w:rPr>
              <w:t>photovoltaic(PV)</w:t>
            </w:r>
            <w:r>
              <w:rPr>
                <w:rFonts w:hint="eastAsia" w:ascii="Times New Roman" w:hAnsi="Times New Roman"/>
                <w:sz w:val="24"/>
                <w:u w:val="single"/>
              </w:rPr>
              <w:t xml:space="preserve"> </w:t>
            </w:r>
            <w:r>
              <w:rPr>
                <w:rFonts w:ascii="Times New Roman" w:hAnsi="Times New Roman"/>
                <w:sz w:val="24"/>
                <w:u w:val="single"/>
              </w:rPr>
              <w:t>modules</w:t>
            </w:r>
            <w:r>
              <w:rPr>
                <w:rFonts w:ascii="Times New Roman" w:hAnsi="Times New Roman"/>
                <w:sz w:val="24"/>
              </w:rPr>
              <w:t xml:space="preserve"> string</w:t>
            </w:r>
          </w:p>
          <w:p>
            <w:r>
              <w:rPr>
                <w:rFonts w:hAnsi="Arial"/>
                <w:sz w:val="24"/>
              </w:rPr>
              <w:t>在光伏发电系统中，将若干个光伏组件串联后，</w:t>
            </w:r>
            <w:r>
              <w:rPr>
                <w:rFonts w:hAnsi="Arial"/>
                <w:sz w:val="24"/>
                <w:u w:val="single"/>
              </w:rPr>
              <w:t>形成具有直流</w:t>
            </w:r>
            <w:r>
              <w:rPr>
                <w:rFonts w:hint="eastAsia" w:hAnsi="Arial"/>
                <w:sz w:val="24"/>
                <w:u w:val="single"/>
              </w:rPr>
              <w:t>电</w:t>
            </w:r>
            <w:r>
              <w:rPr>
                <w:rFonts w:hAnsi="Arial"/>
                <w:sz w:val="24"/>
                <w:u w:val="single"/>
              </w:rPr>
              <w:t>输出的电路单元</w:t>
            </w:r>
            <w:r>
              <w:rPr>
                <w:rFonts w:hint="eastAsia" w:hAnsi="Arial"/>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Times New Roman" w:hAnsi="Arial"/>
                <w:sz w:val="24"/>
                <w:szCs w:val="24"/>
                <w:u w:val="single"/>
              </w:rPr>
            </w:pPr>
            <w:r>
              <w:rPr>
                <w:rFonts w:hint="eastAsia" w:ascii="Times New Roman" w:hAnsi="Arial"/>
                <w:sz w:val="24"/>
                <w:szCs w:val="24"/>
                <w:u w:val="single"/>
              </w:rPr>
              <w:t>2.0.</w:t>
            </w:r>
            <w:r>
              <w:rPr>
                <w:rFonts w:ascii="Times New Roman" w:hAnsi="Arial"/>
                <w:sz w:val="24"/>
                <w:szCs w:val="24"/>
                <w:u w:val="single"/>
              </w:rPr>
              <w:t>4</w:t>
            </w:r>
            <w:r>
              <w:rPr>
                <w:rFonts w:hint="eastAsia" w:ascii="Times New Roman" w:hAnsi="Arial"/>
                <w:sz w:val="24"/>
                <w:szCs w:val="24"/>
                <w:u w:val="single"/>
              </w:rPr>
              <w:t>浮体</w:t>
            </w:r>
            <w:r>
              <w:rPr>
                <w:rFonts w:ascii="Times New Roman" w:hAnsi="Arial"/>
                <w:sz w:val="24"/>
                <w:szCs w:val="24"/>
                <w:u w:val="single"/>
              </w:rPr>
              <w:t>floating body</w:t>
            </w:r>
          </w:p>
          <w:p>
            <w:pPr>
              <w:rPr>
                <w:u w:val="single"/>
              </w:rPr>
            </w:pPr>
            <w:r>
              <w:rPr>
                <w:rFonts w:hint="eastAsia" w:ascii="Times New Roman" w:hAnsi="Arial"/>
                <w:sz w:val="24"/>
                <w:szCs w:val="24"/>
                <w:u w:val="single"/>
              </w:rPr>
              <w:t>漂浮在水面上用于安装光伏组件或支撑光伏发电系统关键设备或起其它辅助作用的漂浮系统的最小的单元。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Times New Roman" w:hAnsi="Times New Roman"/>
                <w:sz w:val="24"/>
                <w:u w:val="single"/>
                <w:bdr w:val="single" w:color="auto" w:sz="4" w:space="0"/>
              </w:rPr>
            </w:pPr>
            <w:r>
              <w:rPr>
                <w:rFonts w:hint="eastAsia" w:ascii="Times New Roman" w:hAnsi="Arial"/>
                <w:sz w:val="24"/>
                <w:szCs w:val="24"/>
                <w:u w:val="single"/>
              </w:rPr>
              <w:t>2.0.</w:t>
            </w:r>
            <w:r>
              <w:rPr>
                <w:rFonts w:ascii="Times New Roman" w:hAnsi="Arial"/>
                <w:sz w:val="24"/>
                <w:szCs w:val="24"/>
                <w:u w:val="single"/>
              </w:rPr>
              <w:t>5</w:t>
            </w:r>
            <w:r>
              <w:rPr>
                <w:rFonts w:hint="eastAsia" w:ascii="Times New Roman" w:hAnsi="Arial"/>
                <w:sz w:val="24"/>
                <w:szCs w:val="24"/>
                <w:u w:val="single"/>
              </w:rPr>
              <w:t xml:space="preserve">光伏方阵 </w:t>
            </w:r>
            <w:r>
              <w:rPr>
                <w:rFonts w:ascii="Times New Roman" w:hAnsi="Times New Roman"/>
                <w:sz w:val="24"/>
                <w:u w:val="single"/>
              </w:rPr>
              <w:t>photovoltaic(PV) array</w:t>
            </w:r>
          </w:p>
          <w:p>
            <w:r>
              <w:rPr>
                <w:rFonts w:hint="eastAsia"/>
                <w:sz w:val="24"/>
                <w:u w:val="single"/>
              </w:rPr>
              <w:t>将光伏组件在电气上按一定方式连接在一起，</w:t>
            </w:r>
            <w:r>
              <w:rPr>
                <w:sz w:val="24"/>
                <w:u w:val="single"/>
              </w:rPr>
              <w:t>并按一定规律进行排布</w:t>
            </w:r>
            <w:r>
              <w:rPr>
                <w:rFonts w:hint="eastAsia"/>
                <w:sz w:val="24"/>
                <w:u w:val="single"/>
              </w:rPr>
              <w:t>、安装后</w:t>
            </w:r>
            <w:r>
              <w:rPr>
                <w:sz w:val="24"/>
                <w:u w:val="single"/>
              </w:rPr>
              <w:t>构成的直流发电单元。又称光伏阵列</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Times New Roman" w:hAnsi="Times New Roman"/>
                <w:sz w:val="24"/>
                <w:u w:val="single"/>
                <w:bdr w:val="single" w:color="auto" w:sz="4" w:space="0"/>
              </w:rPr>
            </w:pPr>
            <w:r>
              <w:rPr>
                <w:rFonts w:hint="eastAsia" w:ascii="Times New Roman" w:hAnsi="Arial"/>
                <w:sz w:val="24"/>
                <w:szCs w:val="24"/>
                <w:u w:val="single"/>
              </w:rPr>
              <w:t>2.0.</w:t>
            </w:r>
            <w:r>
              <w:rPr>
                <w:rFonts w:ascii="Times New Roman" w:hAnsi="Arial"/>
                <w:sz w:val="24"/>
                <w:szCs w:val="24"/>
                <w:u w:val="single"/>
              </w:rPr>
              <w:t>6</w:t>
            </w:r>
            <w:r>
              <w:rPr>
                <w:rFonts w:hint="eastAsia" w:ascii="Times New Roman" w:hAnsi="Arial"/>
                <w:sz w:val="24"/>
                <w:szCs w:val="24"/>
                <w:u w:val="single"/>
              </w:rPr>
              <w:t>光伏发电单元</w:t>
            </w:r>
            <w:r>
              <w:rPr>
                <w:rFonts w:ascii="Times New Roman" w:hAnsi="Times New Roman"/>
                <w:sz w:val="24"/>
                <w:u w:val="single"/>
              </w:rPr>
              <w:t>photovoltaic(PV) power unit</w:t>
            </w:r>
          </w:p>
          <w:p>
            <w:pPr>
              <w:rPr>
                <w:u w:val="single"/>
              </w:rPr>
            </w:pPr>
            <w:r>
              <w:rPr>
                <w:rFonts w:hint="eastAsia"/>
                <w:sz w:val="24"/>
                <w:u w:val="single"/>
              </w:rPr>
              <w:t>大型</w:t>
            </w:r>
            <w:r>
              <w:rPr>
                <w:sz w:val="24"/>
                <w:u w:val="single"/>
              </w:rPr>
              <w:t>、中型光伏发电站中，光伏方阵直流发电经逆变器逆变，再经就地升压变压器升压成符合电网频率和汇集电压要求的电源。又称</w:t>
            </w:r>
            <w:r>
              <w:rPr>
                <w:rFonts w:hint="eastAsia"/>
                <w:sz w:val="24"/>
                <w:u w:val="single"/>
              </w:rPr>
              <w:t>单元</w:t>
            </w:r>
            <w:r>
              <w:rPr>
                <w:sz w:val="24"/>
                <w:u w:val="single"/>
              </w:rPr>
              <w:t>发电模块</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rPr>
              <w:t>2.0.</w:t>
            </w:r>
            <w:r>
              <w:rPr>
                <w:rFonts w:ascii="Times New Roman" w:hAnsi="Arial"/>
                <w:sz w:val="24"/>
                <w:szCs w:val="24"/>
                <w:bdr w:val="single" w:color="auto" w:sz="4" w:space="0"/>
              </w:rPr>
              <w:t>6</w:t>
            </w:r>
            <w:r>
              <w:rPr>
                <w:rFonts w:hint="eastAsia" w:ascii="Times New Roman" w:hAnsi="Arial"/>
                <w:sz w:val="24"/>
                <w:szCs w:val="24"/>
              </w:rPr>
              <w:t>跟踪系统 tracking system</w:t>
            </w:r>
          </w:p>
          <w:p>
            <w:r>
              <w:rPr>
                <w:rFonts w:hint="eastAsia" w:ascii="Times New Roman" w:hAnsi="Arial"/>
                <w:sz w:val="24"/>
                <w:szCs w:val="24"/>
                <w:bdr w:val="single" w:color="auto" w:sz="4" w:space="0"/>
              </w:rPr>
              <w:t>通过机械、电气、电子电路及程序的联合作用，调整光伏组件平面的空间角度，实现对入射太阳光跟踪，以提高光伏组件发电量的装置。</w:t>
            </w:r>
          </w:p>
        </w:tc>
        <w:tc>
          <w:tcPr>
            <w:tcW w:w="4252" w:type="dxa"/>
          </w:tcPr>
          <w:p>
            <w:pPr>
              <w:rPr>
                <w:rFonts w:ascii="Times New Roman" w:hAnsi="Arial"/>
                <w:sz w:val="24"/>
                <w:szCs w:val="24"/>
              </w:rPr>
            </w:pPr>
            <w:r>
              <w:rPr>
                <w:rFonts w:hint="eastAsia" w:ascii="Times New Roman" w:hAnsi="Arial"/>
                <w:sz w:val="24"/>
                <w:szCs w:val="24"/>
              </w:rPr>
              <w:t>2.0.</w:t>
            </w:r>
            <w:r>
              <w:rPr>
                <w:rFonts w:hint="eastAsia" w:ascii="Times New Roman" w:hAnsi="Arial"/>
                <w:sz w:val="24"/>
                <w:szCs w:val="24"/>
                <w:u w:val="single"/>
              </w:rPr>
              <w:t>8</w:t>
            </w:r>
            <w:r>
              <w:rPr>
                <w:rFonts w:hint="eastAsia" w:ascii="Times New Roman" w:hAnsi="Arial"/>
                <w:sz w:val="24"/>
                <w:szCs w:val="24"/>
              </w:rPr>
              <w:t>跟踪系统 tracking system</w:t>
            </w:r>
          </w:p>
          <w:p>
            <w:pPr>
              <w:rPr>
                <w:u w:val="single"/>
              </w:rPr>
            </w:pPr>
            <w:r>
              <w:rPr>
                <w:rFonts w:ascii="Times New Roman" w:hAnsi="Arial"/>
                <w:sz w:val="24"/>
                <w:szCs w:val="24"/>
                <w:u w:val="single"/>
              </w:rPr>
              <w:t>通过支架系统的旋转对太阳入射方向进行</w:t>
            </w:r>
            <w:r>
              <w:rPr>
                <w:rFonts w:hint="eastAsia" w:ascii="Times New Roman" w:hAnsi="Arial"/>
                <w:sz w:val="24"/>
                <w:szCs w:val="24"/>
                <w:u w:val="single"/>
              </w:rPr>
              <w:t>实时</w:t>
            </w:r>
            <w:r>
              <w:rPr>
                <w:rFonts w:ascii="Times New Roman" w:hAnsi="Arial"/>
                <w:sz w:val="24"/>
                <w:szCs w:val="24"/>
                <w:u w:val="single"/>
              </w:rPr>
              <w:t>跟踪，从而使光伏方阵受光面接收尽量多的太阳辐</w:t>
            </w:r>
            <w:r>
              <w:rPr>
                <w:rFonts w:hint="eastAsia" w:ascii="Times New Roman" w:hAnsi="Arial"/>
                <w:sz w:val="24"/>
                <w:szCs w:val="24"/>
                <w:u w:val="single"/>
              </w:rPr>
              <w:t>射</w:t>
            </w:r>
            <w:r>
              <w:rPr>
                <w:rFonts w:ascii="Times New Roman" w:hAnsi="Arial"/>
                <w:sz w:val="24"/>
                <w:szCs w:val="24"/>
                <w:u w:val="single"/>
              </w:rPr>
              <w:t>量，以增加发电量</w:t>
            </w:r>
            <w:r>
              <w:rPr>
                <w:rFonts w:hint="eastAsia" w:ascii="Times New Roman" w:hAnsi="Arial"/>
                <w:sz w:val="24"/>
                <w:szCs w:val="24"/>
                <w:u w:val="single"/>
              </w:rPr>
              <w:t>的系统</w:t>
            </w:r>
            <w:r>
              <w:rPr>
                <w:rFonts w:ascii="Times New Roman" w:hAnsi="Arial"/>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Times New Roman" w:hAnsi="Arial"/>
                <w:color w:val="FF0000"/>
                <w:sz w:val="24"/>
                <w:szCs w:val="24"/>
                <w:u w:val="single"/>
              </w:rPr>
            </w:pPr>
            <w:r>
              <w:rPr>
                <w:rFonts w:hint="eastAsia" w:ascii="Times New Roman" w:hAnsi="Arial"/>
                <w:sz w:val="24"/>
                <w:szCs w:val="24"/>
                <w:u w:val="single"/>
              </w:rPr>
              <w:t>2.0.</w:t>
            </w:r>
            <w:r>
              <w:rPr>
                <w:rFonts w:ascii="Times New Roman" w:hAnsi="Arial"/>
                <w:sz w:val="24"/>
                <w:szCs w:val="24"/>
                <w:u w:val="single"/>
              </w:rPr>
              <w:t>10</w:t>
            </w:r>
            <w:r>
              <w:rPr>
                <w:rFonts w:hint="eastAsia" w:ascii="Times New Roman" w:hAnsi="Arial"/>
                <w:sz w:val="24"/>
                <w:szCs w:val="24"/>
                <w:u w:val="single"/>
              </w:rPr>
              <w:t xml:space="preserve">光伏发电系统 </w:t>
            </w:r>
            <w:r>
              <w:rPr>
                <w:rFonts w:ascii="Times New Roman" w:hAnsi="Arial"/>
                <w:sz w:val="24"/>
                <w:szCs w:val="24"/>
                <w:u w:val="single"/>
              </w:rPr>
              <w:t>photovoltaic(PV)</w:t>
            </w:r>
            <w:r>
              <w:rPr>
                <w:rFonts w:hint="eastAsia" w:ascii="Times New Roman" w:hAnsi="Arial"/>
                <w:sz w:val="24"/>
                <w:szCs w:val="24"/>
                <w:u w:val="single"/>
              </w:rPr>
              <w:t xml:space="preserve"> power generation system</w:t>
            </w:r>
          </w:p>
          <w:p>
            <w:pPr>
              <w:rPr>
                <w:u w:val="single"/>
              </w:rPr>
            </w:pPr>
            <w:r>
              <w:rPr>
                <w:rFonts w:hint="eastAsia" w:ascii="Times New Roman" w:hAnsi="Arial"/>
                <w:sz w:val="24"/>
                <w:szCs w:val="24"/>
                <w:u w:val="single"/>
              </w:rPr>
              <w:t>利用太阳电池的光生伏特效应，将太阳辐射能转换成交流电能的发电系统；光伏发电系统按是否接入公共电网可分为并网光伏发电系统和离网光伏发电系统；并网光伏发电系统按接入并网点的不同又可分为用户侧光伏发电系统和电网侧光伏发电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rPr>
              <w:t>2.0.</w:t>
            </w:r>
            <w:r>
              <w:rPr>
                <w:rFonts w:ascii="Times New Roman" w:hAnsi="Arial"/>
                <w:sz w:val="24"/>
                <w:szCs w:val="24"/>
                <w:bdr w:val="single" w:color="auto" w:sz="4" w:space="0"/>
              </w:rPr>
              <w:t>8</w:t>
            </w:r>
            <w:r>
              <w:rPr>
                <w:rFonts w:hint="eastAsia" w:ascii="Times New Roman" w:hAnsi="Arial"/>
                <w:sz w:val="24"/>
                <w:szCs w:val="24"/>
              </w:rPr>
              <w:t>光伏发电站</w:t>
            </w:r>
            <w:r>
              <w:rPr>
                <w:rFonts w:ascii="Times New Roman" w:hAnsi="Arial"/>
                <w:sz w:val="24"/>
                <w:szCs w:val="24"/>
              </w:rPr>
              <w:t xml:space="preserve"> </w:t>
            </w:r>
            <w:r>
              <w:rPr>
                <w:rFonts w:ascii="Times New Roman" w:hAnsi="Arial"/>
                <w:sz w:val="24"/>
                <w:szCs w:val="24"/>
                <w:bdr w:val="single" w:color="auto" w:sz="4" w:space="0"/>
              </w:rPr>
              <w:t>PV</w:t>
            </w:r>
            <w:r>
              <w:rPr>
                <w:rFonts w:ascii="Times New Roman" w:hAnsi="Arial"/>
                <w:sz w:val="24"/>
                <w:szCs w:val="24"/>
              </w:rPr>
              <w:t xml:space="preserve"> power station</w:t>
            </w:r>
          </w:p>
          <w:p>
            <w:r>
              <w:rPr>
                <w:rFonts w:hint="eastAsia" w:ascii="Times New Roman" w:hAnsi="Arial"/>
                <w:sz w:val="24"/>
                <w:szCs w:val="24"/>
                <w:bdr w:val="single" w:color="auto" w:sz="4" w:space="0"/>
              </w:rPr>
              <w:t>利用太阳电池的光生伏打效应，将太阳辐射能直接转换成电能的发电系统。</w:t>
            </w:r>
          </w:p>
        </w:tc>
        <w:tc>
          <w:tcPr>
            <w:tcW w:w="4252" w:type="dxa"/>
          </w:tcPr>
          <w:p>
            <w:pPr>
              <w:rPr>
                <w:rFonts w:ascii="Times New Roman" w:hAnsi="Times New Roman"/>
                <w:sz w:val="24"/>
                <w:u w:val="single"/>
              </w:rPr>
            </w:pPr>
            <w:r>
              <w:rPr>
                <w:rFonts w:hint="eastAsia" w:ascii="Times New Roman" w:hAnsi="Arial"/>
                <w:sz w:val="24"/>
                <w:szCs w:val="24"/>
              </w:rPr>
              <w:t>2.0.</w:t>
            </w:r>
            <w:r>
              <w:rPr>
                <w:rFonts w:hint="eastAsia" w:ascii="Times New Roman" w:hAnsi="Arial"/>
                <w:sz w:val="24"/>
                <w:szCs w:val="24"/>
                <w:u w:val="single"/>
              </w:rPr>
              <w:t>11</w:t>
            </w:r>
            <w:r>
              <w:rPr>
                <w:rFonts w:hint="eastAsia" w:ascii="Times New Roman" w:hAnsi="Arial"/>
                <w:sz w:val="24"/>
                <w:szCs w:val="24"/>
              </w:rPr>
              <w:t>光伏发电站</w:t>
            </w:r>
            <w:r>
              <w:rPr>
                <w:rFonts w:ascii="Times New Roman" w:hAnsi="Times New Roman"/>
                <w:sz w:val="24"/>
                <w:u w:val="single"/>
              </w:rPr>
              <w:t>photovoltaic(PV)</w:t>
            </w:r>
            <w:r>
              <w:rPr>
                <w:rFonts w:hint="eastAsia" w:ascii="Times New Roman" w:hAnsi="Times New Roman"/>
                <w:sz w:val="24"/>
                <w:u w:val="single"/>
              </w:rPr>
              <w:t xml:space="preserve"> </w:t>
            </w:r>
            <w:r>
              <w:rPr>
                <w:rFonts w:ascii="Times New Roman" w:hAnsi="Times New Roman"/>
                <w:sz w:val="24"/>
              </w:rPr>
              <w:t>power station</w:t>
            </w:r>
          </w:p>
          <w:p>
            <w:pPr>
              <w:rPr>
                <w:u w:val="single"/>
              </w:rPr>
            </w:pPr>
            <w:r>
              <w:rPr>
                <w:rFonts w:hint="eastAsia" w:ascii="Times New Roman" w:hAnsi="Arial"/>
                <w:sz w:val="24"/>
                <w:szCs w:val="24"/>
                <w:u w:val="single"/>
              </w:rPr>
              <w:t>以光伏发电系统为主，包含各类建（构）筑物及检修、维护、生活等辅助设施在内的发电站。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Times New Roman" w:hAnsi="Arial"/>
                <w:sz w:val="24"/>
                <w:szCs w:val="24"/>
              </w:rPr>
            </w:pPr>
            <w:r>
              <w:rPr>
                <w:rFonts w:hint="eastAsia" w:ascii="Times New Roman" w:hAnsi="Arial"/>
                <w:sz w:val="24"/>
                <w:szCs w:val="24"/>
                <w:bdr w:val="single" w:color="auto" w:sz="4" w:space="0"/>
              </w:rPr>
              <w:t>2.0.</w:t>
            </w:r>
            <w:r>
              <w:rPr>
                <w:rFonts w:ascii="Times New Roman" w:hAnsi="Arial"/>
                <w:sz w:val="24"/>
                <w:szCs w:val="24"/>
                <w:bdr w:val="single" w:color="auto" w:sz="4" w:space="0"/>
              </w:rPr>
              <w:t>9</w:t>
            </w:r>
            <w:r>
              <w:rPr>
                <w:rFonts w:hint="eastAsia" w:ascii="Times New Roman" w:hAnsi="Arial"/>
                <w:sz w:val="24"/>
                <w:szCs w:val="24"/>
                <w:bdr w:val="single" w:color="auto" w:sz="4" w:space="0"/>
              </w:rPr>
              <w:t>并网光伏发电站 grid-connected PV power station</w:t>
            </w:r>
          </w:p>
          <w:p>
            <w:r>
              <w:rPr>
                <w:rFonts w:hint="eastAsia" w:ascii="Times New Roman" w:hAnsi="Arial"/>
                <w:sz w:val="24"/>
                <w:szCs w:val="24"/>
                <w:bdr w:val="single" w:color="auto" w:sz="4" w:space="0"/>
              </w:rPr>
              <w:t>直接或间接接入公用电网运行的光伏发电站。</w:t>
            </w:r>
          </w:p>
        </w:tc>
        <w:tc>
          <w:tcPr>
            <w:tcW w:w="4252" w:type="dxa"/>
            <w:tcBorders>
              <w:bottom w:val="single" w:color="auto" w:sz="4" w:space="0"/>
            </w:tcBorders>
          </w:tcPr>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rPr>
              <w:t>3基本</w:t>
            </w:r>
            <w:r>
              <w:t>规定</w:t>
            </w:r>
          </w:p>
        </w:tc>
        <w:tc>
          <w:tcPr>
            <w:tcW w:w="4252" w:type="dxa"/>
            <w:tcBorders>
              <w:top w:val="single" w:color="auto" w:sz="4" w:space="0"/>
              <w:bottom w:val="single" w:color="auto" w:sz="4" w:space="0"/>
            </w:tcBorders>
          </w:tcPr>
          <w:p>
            <w:r>
              <w:rPr>
                <w:rFonts w:hint="eastAsia"/>
              </w:rPr>
              <w:t>3基本</w:t>
            </w:r>
            <w: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3.0.1开工前应具备下列条件：</w:t>
            </w:r>
          </w:p>
          <w:p>
            <w:r>
              <w:rPr>
                <w:rFonts w:ascii="宋体" w:hAnsi="宋体"/>
                <w:kern w:val="0"/>
                <w:sz w:val="24"/>
              </w:rPr>
              <w:t>4</w:t>
            </w:r>
            <w:r>
              <w:rPr>
                <w:rFonts w:hint="eastAsia" w:ascii="宋体" w:hAnsi="宋体"/>
                <w:kern w:val="0"/>
                <w:sz w:val="24"/>
              </w:rPr>
              <w:t>．开工所必需的</w:t>
            </w:r>
            <w:r>
              <w:fldChar w:fldCharType="begin"/>
            </w:r>
            <w:r>
              <w:instrText xml:space="preserve"> HYPERLINK "http://baike.baidu.com/view/1121605.htm" \t "_blank" </w:instrText>
            </w:r>
            <w:r>
              <w:fldChar w:fldCharType="separate"/>
            </w:r>
            <w:r>
              <w:rPr>
                <w:rFonts w:ascii="宋体" w:hAnsi="宋体"/>
                <w:kern w:val="0"/>
                <w:sz w:val="24"/>
              </w:rPr>
              <w:t>施工图</w:t>
            </w:r>
            <w:r>
              <w:rPr>
                <w:rFonts w:ascii="宋体" w:hAnsi="宋体"/>
                <w:kern w:val="0"/>
                <w:sz w:val="24"/>
              </w:rPr>
              <w:fldChar w:fldCharType="end"/>
            </w:r>
            <w:r>
              <w:rPr>
                <w:rFonts w:hint="eastAsia" w:ascii="宋体" w:hAnsi="宋体"/>
                <w:kern w:val="0"/>
                <w:sz w:val="24"/>
              </w:rPr>
              <w:t>应通过</w:t>
            </w:r>
            <w:r>
              <w:rPr>
                <w:rFonts w:ascii="宋体" w:hAnsi="宋体"/>
                <w:kern w:val="0"/>
                <w:sz w:val="24"/>
              </w:rPr>
              <w:t>会审</w:t>
            </w:r>
            <w:r>
              <w:rPr>
                <w:rFonts w:hint="eastAsia" w:ascii="宋体" w:hAnsi="宋体"/>
                <w:kern w:val="0"/>
                <w:sz w:val="24"/>
              </w:rPr>
              <w:t>；设计交底应完成；施工组织设计及重大施工方案应已审批；项目划分及质量评定标准应确定。</w:t>
            </w:r>
          </w:p>
        </w:tc>
        <w:tc>
          <w:tcPr>
            <w:tcW w:w="4252" w:type="dxa"/>
            <w:tcBorders>
              <w:top w:val="single" w:color="auto" w:sz="4" w:space="0"/>
            </w:tcBorders>
          </w:tcPr>
          <w:p>
            <w:pPr>
              <w:rPr>
                <w:rFonts w:ascii="宋体" w:hAnsi="宋体"/>
                <w:kern w:val="0"/>
                <w:sz w:val="24"/>
              </w:rPr>
            </w:pPr>
            <w:r>
              <w:rPr>
                <w:rFonts w:hint="eastAsia" w:ascii="宋体" w:hAnsi="宋体"/>
                <w:kern w:val="0"/>
                <w:sz w:val="24"/>
              </w:rPr>
              <w:t>3.0.1开工前应具备下列条件：</w:t>
            </w:r>
          </w:p>
          <w:p>
            <w:pPr>
              <w:rPr>
                <w:rFonts w:hAnsi="Arial"/>
                <w:kern w:val="0"/>
                <w:sz w:val="24"/>
              </w:rPr>
            </w:pPr>
            <w:r>
              <w:rPr>
                <w:rFonts w:hAnsi="Arial"/>
                <w:kern w:val="0"/>
                <w:sz w:val="24"/>
              </w:rPr>
              <w:t>4.</w:t>
            </w:r>
            <w:r>
              <w:rPr>
                <w:rFonts w:hint="eastAsia" w:hAnsi="Arial"/>
                <w:kern w:val="0"/>
                <w:sz w:val="24"/>
              </w:rPr>
              <w:t>开工所必须的</w:t>
            </w:r>
            <w:r>
              <w:fldChar w:fldCharType="begin"/>
            </w:r>
            <w:r>
              <w:instrText xml:space="preserve"> HYPERLINK "http://baike.baidu.com/view/1121605.htm" \t "_blank" </w:instrText>
            </w:r>
            <w:r>
              <w:fldChar w:fldCharType="separate"/>
            </w:r>
            <w:r>
              <w:rPr>
                <w:rFonts w:hAnsi="Arial"/>
                <w:kern w:val="0"/>
                <w:sz w:val="24"/>
              </w:rPr>
              <w:t>施工图</w:t>
            </w:r>
            <w:r>
              <w:rPr>
                <w:rFonts w:hAnsi="Arial"/>
                <w:kern w:val="0"/>
                <w:sz w:val="24"/>
              </w:rPr>
              <w:fldChar w:fldCharType="end"/>
            </w:r>
            <w:r>
              <w:rPr>
                <w:rFonts w:hint="eastAsia" w:hAnsi="Arial"/>
                <w:kern w:val="0"/>
                <w:sz w:val="24"/>
              </w:rPr>
              <w:t>应通过</w:t>
            </w:r>
            <w:r>
              <w:rPr>
                <w:rFonts w:hAnsi="Arial"/>
                <w:kern w:val="0"/>
                <w:sz w:val="24"/>
              </w:rPr>
              <w:t>会审</w:t>
            </w:r>
            <w:r>
              <w:rPr>
                <w:rFonts w:hint="eastAsia" w:hAnsi="Arial"/>
                <w:kern w:val="0"/>
                <w:sz w:val="24"/>
              </w:rPr>
              <w:t>；设计交底应完成；施工组织设计、重大施工方案</w:t>
            </w:r>
            <w:r>
              <w:rPr>
                <w:rFonts w:hint="eastAsia" w:hAnsi="Arial"/>
                <w:kern w:val="0"/>
                <w:sz w:val="24"/>
                <w:u w:val="single"/>
              </w:rPr>
              <w:t>及</w:t>
            </w:r>
            <w:r>
              <w:rPr>
                <w:rFonts w:hAnsi="Arial"/>
                <w:kern w:val="0"/>
                <w:sz w:val="24"/>
                <w:u w:val="single"/>
              </w:rPr>
              <w:t>专项应急预案</w:t>
            </w:r>
            <w:r>
              <w:rPr>
                <w:rFonts w:hint="eastAsia" w:hAnsi="Arial"/>
                <w:kern w:val="0"/>
                <w:sz w:val="24"/>
              </w:rPr>
              <w:t>应已审批；项目划分及质量评定标准应确定。</w:t>
            </w:r>
          </w:p>
          <w:p>
            <w:pPr>
              <w:rPr>
                <w:rFonts w:hAnsi="Arial"/>
                <w:kern w:val="0"/>
                <w:sz w:val="24"/>
                <w:u w:val="single"/>
              </w:rPr>
            </w:pPr>
            <w:r>
              <w:rPr>
                <w:rFonts w:hint="eastAsia" w:hAnsi="Arial"/>
                <w:kern w:val="0"/>
                <w:sz w:val="24"/>
                <w:u w:val="single"/>
              </w:rPr>
              <w:t>7.水上</w:t>
            </w:r>
            <w:r>
              <w:rPr>
                <w:rFonts w:hAnsi="Arial"/>
                <w:kern w:val="0"/>
                <w:sz w:val="24"/>
                <w:u w:val="single"/>
              </w:rPr>
              <w:t>光伏</w:t>
            </w:r>
            <w:r>
              <w:rPr>
                <w:rFonts w:hint="eastAsia" w:hAnsi="Arial"/>
                <w:kern w:val="0"/>
                <w:sz w:val="24"/>
                <w:u w:val="single"/>
              </w:rPr>
              <w:t>发</w:t>
            </w:r>
            <w:r>
              <w:rPr>
                <w:rFonts w:hAnsi="Arial"/>
                <w:kern w:val="0"/>
                <w:sz w:val="24"/>
                <w:u w:val="single"/>
              </w:rPr>
              <w:t>电站</w:t>
            </w:r>
            <w:r>
              <w:rPr>
                <w:rFonts w:hint="eastAsia" w:hAnsi="Arial"/>
                <w:kern w:val="0"/>
                <w:sz w:val="24"/>
                <w:u w:val="single"/>
              </w:rPr>
              <w:t>水下测绘工作应</w:t>
            </w:r>
            <w:r>
              <w:rPr>
                <w:rFonts w:hAnsi="Arial"/>
                <w:kern w:val="0"/>
                <w:sz w:val="24"/>
                <w:u w:val="single"/>
              </w:rPr>
              <w:t>完成</w:t>
            </w:r>
            <w:r>
              <w:rPr>
                <w:rFonts w:hint="eastAsia" w:hAnsi="Arial"/>
                <w:kern w:val="0"/>
                <w:sz w:val="24"/>
                <w:u w:val="single"/>
              </w:rPr>
              <w:t>，水下障碍物应全部清理完毕。如施工</w:t>
            </w:r>
            <w:r>
              <w:rPr>
                <w:rFonts w:hAnsi="Arial"/>
                <w:kern w:val="0"/>
                <w:sz w:val="24"/>
                <w:u w:val="single"/>
              </w:rPr>
              <w:t>场地有</w:t>
            </w:r>
            <w:r>
              <w:rPr>
                <w:rFonts w:hint="eastAsia" w:hAnsi="Arial"/>
                <w:kern w:val="0"/>
                <w:sz w:val="24"/>
                <w:u w:val="single"/>
              </w:rPr>
              <w:t>航道</w:t>
            </w:r>
            <w:r>
              <w:rPr>
                <w:rFonts w:hAnsi="Arial"/>
                <w:kern w:val="0"/>
                <w:sz w:val="24"/>
                <w:u w:val="single"/>
              </w:rPr>
              <w:t>交叉</w:t>
            </w:r>
            <w:r>
              <w:rPr>
                <w:rFonts w:hint="eastAsia" w:hAnsi="Arial"/>
                <w:kern w:val="0"/>
                <w:sz w:val="24"/>
                <w:u w:val="single"/>
              </w:rPr>
              <w:t>，</w:t>
            </w:r>
            <w:r>
              <w:rPr>
                <w:rFonts w:hAnsi="Arial"/>
                <w:kern w:val="0"/>
                <w:sz w:val="24"/>
                <w:u w:val="single"/>
              </w:rPr>
              <w:t>应采取相应安全保障措施</w:t>
            </w:r>
            <w:r>
              <w:rPr>
                <w:rFonts w:hint="eastAsia" w:hAnsi="Arial"/>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widowControl/>
              <w:tabs>
                <w:tab w:val="left" w:pos="3763"/>
              </w:tabs>
              <w:spacing w:line="480" w:lineRule="auto"/>
              <w:rPr>
                <w:rFonts w:ascii="宋体" w:hAnsi="宋体"/>
                <w:kern w:val="0"/>
                <w:sz w:val="24"/>
                <w:u w:val="single"/>
              </w:rPr>
            </w:pPr>
            <w:r>
              <w:rPr>
                <w:rFonts w:hint="eastAsia" w:ascii="宋体" w:hAnsi="宋体"/>
                <w:sz w:val="24"/>
                <w:u w:val="single"/>
              </w:rPr>
              <w:t>3.0.5对于水面作业、作业面高度在2m及以上、</w:t>
            </w:r>
            <w:r>
              <w:rPr>
                <w:rFonts w:ascii="宋体" w:hAnsi="宋体"/>
                <w:sz w:val="24"/>
                <w:u w:val="single"/>
              </w:rPr>
              <w:t>作业面坡度大于</w:t>
            </w:r>
            <w:r>
              <w:rPr>
                <w:rFonts w:hint="eastAsia" w:ascii="宋体" w:hAnsi="宋体"/>
                <w:sz w:val="24"/>
                <w:u w:val="single"/>
              </w:rPr>
              <w:t>30゜等特殊作业环境的项目，应编制专项施工方案，采取相应的安全防护措施。</w:t>
            </w:r>
          </w:p>
          <w:p>
            <w:pPr>
              <w:rPr>
                <w:rFonts w:ascii="宋体" w:hAnsi="宋体"/>
                <w:sz w:val="24"/>
                <w:u w:val="single"/>
              </w:rPr>
            </w:pPr>
            <w:r>
              <w:rPr>
                <w:rFonts w:hint="eastAsia" w:ascii="宋体" w:hAnsi="宋体"/>
                <w:sz w:val="24"/>
                <w:u w:val="single"/>
              </w:rPr>
              <w:t>3.0.</w:t>
            </w:r>
            <w:r>
              <w:rPr>
                <w:rFonts w:ascii="宋体" w:hAnsi="宋体"/>
                <w:sz w:val="24"/>
                <w:u w:val="single"/>
              </w:rPr>
              <w:t>6</w:t>
            </w:r>
            <w:r>
              <w:rPr>
                <w:rFonts w:hint="eastAsia" w:ascii="宋体" w:hAnsi="宋体"/>
                <w:sz w:val="24"/>
                <w:u w:val="single"/>
              </w:rPr>
              <w:t>水上</w:t>
            </w:r>
            <w:r>
              <w:rPr>
                <w:rFonts w:ascii="宋体" w:hAnsi="宋体"/>
                <w:sz w:val="24"/>
                <w:u w:val="single"/>
              </w:rPr>
              <w:t>作业平台应符合</w:t>
            </w:r>
            <w:r>
              <w:rPr>
                <w:rFonts w:hint="eastAsia" w:ascii="宋体" w:hAnsi="宋体"/>
                <w:sz w:val="24"/>
                <w:u w:val="single"/>
              </w:rPr>
              <w:t>下列</w:t>
            </w:r>
            <w:r>
              <w:rPr>
                <w:rFonts w:ascii="宋体" w:hAnsi="宋体"/>
                <w:sz w:val="24"/>
                <w:u w:val="single"/>
              </w:rPr>
              <w:t>要求：</w:t>
            </w:r>
          </w:p>
          <w:p>
            <w:pPr>
              <w:rPr>
                <w:rFonts w:ascii="宋体" w:hAnsi="宋体"/>
                <w:sz w:val="24"/>
                <w:u w:val="single"/>
              </w:rPr>
            </w:pPr>
            <w:r>
              <w:rPr>
                <w:rFonts w:hint="eastAsia" w:ascii="宋体" w:hAnsi="宋体"/>
                <w:sz w:val="24"/>
                <w:u w:val="single"/>
              </w:rPr>
              <w:t>1.水上</w:t>
            </w:r>
            <w:r>
              <w:rPr>
                <w:rFonts w:ascii="宋体" w:hAnsi="宋体"/>
                <w:sz w:val="24"/>
                <w:u w:val="single"/>
              </w:rPr>
              <w:t>作业平台</w:t>
            </w:r>
            <w:r>
              <w:rPr>
                <w:rFonts w:hint="eastAsia" w:ascii="宋体" w:hAnsi="宋体"/>
                <w:sz w:val="24"/>
                <w:u w:val="single"/>
              </w:rPr>
              <w:t>的</w:t>
            </w:r>
            <w:r>
              <w:rPr>
                <w:rFonts w:ascii="宋体" w:hAnsi="宋体"/>
                <w:sz w:val="24"/>
                <w:u w:val="single"/>
              </w:rPr>
              <w:t>设置</w:t>
            </w:r>
            <w:r>
              <w:rPr>
                <w:rFonts w:hint="eastAsia" w:ascii="宋体" w:hAnsi="宋体"/>
                <w:sz w:val="24"/>
                <w:u w:val="single"/>
              </w:rPr>
              <w:t>应</w:t>
            </w:r>
            <w:r>
              <w:rPr>
                <w:rFonts w:ascii="宋体" w:hAnsi="宋体"/>
                <w:sz w:val="24"/>
                <w:u w:val="single"/>
              </w:rPr>
              <w:t>经充分</w:t>
            </w:r>
            <w:r>
              <w:rPr>
                <w:rFonts w:hint="eastAsia" w:ascii="宋体" w:hAnsi="宋体"/>
                <w:sz w:val="24"/>
                <w:u w:val="single"/>
              </w:rPr>
              <w:t>论证，并应制定</w:t>
            </w:r>
            <w:r>
              <w:rPr>
                <w:rFonts w:ascii="宋体" w:hAnsi="宋体"/>
                <w:sz w:val="24"/>
                <w:u w:val="single"/>
              </w:rPr>
              <w:t>专项</w:t>
            </w:r>
            <w:r>
              <w:rPr>
                <w:rFonts w:hint="eastAsia" w:ascii="宋体" w:hAnsi="宋体"/>
                <w:sz w:val="24"/>
                <w:u w:val="single"/>
              </w:rPr>
              <w:t>设置</w:t>
            </w:r>
            <w:r>
              <w:rPr>
                <w:rFonts w:ascii="宋体" w:hAnsi="宋体"/>
                <w:sz w:val="24"/>
                <w:u w:val="single"/>
              </w:rPr>
              <w:t>方案</w:t>
            </w:r>
            <w:r>
              <w:rPr>
                <w:rFonts w:hint="eastAsia" w:ascii="宋体" w:hAnsi="宋体"/>
                <w:sz w:val="24"/>
                <w:u w:val="single"/>
              </w:rPr>
              <w:t>。</w:t>
            </w:r>
          </w:p>
          <w:p>
            <w:pPr>
              <w:rPr>
                <w:u w:val="single"/>
              </w:rPr>
            </w:pPr>
            <w:r>
              <w:rPr>
                <w:rFonts w:ascii="宋体" w:hAnsi="宋体"/>
                <w:sz w:val="24"/>
                <w:u w:val="single"/>
              </w:rPr>
              <w:t>2.</w:t>
            </w:r>
            <w:r>
              <w:rPr>
                <w:rFonts w:hint="eastAsia" w:ascii="宋体" w:hAnsi="宋体"/>
                <w:sz w:val="24"/>
                <w:u w:val="single"/>
              </w:rPr>
              <w:t>水上</w:t>
            </w:r>
            <w:r>
              <w:rPr>
                <w:rFonts w:ascii="宋体" w:hAnsi="宋体"/>
                <w:sz w:val="24"/>
                <w:u w:val="single"/>
              </w:rPr>
              <w:t>作业平台的</w:t>
            </w:r>
            <w:bookmarkStart w:id="3" w:name="OLE_LINK84"/>
            <w:bookmarkStart w:id="4" w:name="OLE_LINK85"/>
            <w:r>
              <w:rPr>
                <w:rFonts w:hint="eastAsia" w:ascii="宋体" w:hAnsi="宋体"/>
                <w:sz w:val="24"/>
                <w:u w:val="single"/>
              </w:rPr>
              <w:t>防</w:t>
            </w:r>
            <w:r>
              <w:rPr>
                <w:rFonts w:ascii="宋体" w:hAnsi="宋体"/>
                <w:sz w:val="24"/>
                <w:u w:val="single"/>
              </w:rPr>
              <w:t>坠入安全防护措施</w:t>
            </w:r>
            <w:bookmarkEnd w:id="3"/>
            <w:bookmarkEnd w:id="4"/>
            <w:r>
              <w:rPr>
                <w:rFonts w:ascii="宋体" w:hAnsi="宋体"/>
                <w:sz w:val="24"/>
                <w:u w:val="single"/>
              </w:rPr>
              <w:t>应</w:t>
            </w:r>
            <w:r>
              <w:rPr>
                <w:rFonts w:hint="eastAsia" w:ascii="宋体" w:hAnsi="宋体"/>
                <w:sz w:val="24"/>
                <w:u w:val="single"/>
              </w:rPr>
              <w:t>按</w:t>
            </w:r>
            <w:r>
              <w:rPr>
                <w:rFonts w:ascii="宋体" w:hAnsi="宋体"/>
                <w:sz w:val="24"/>
                <w:u w:val="single"/>
              </w:rPr>
              <w:t>要求</w:t>
            </w:r>
            <w:r>
              <w:rPr>
                <w:rFonts w:hint="eastAsia" w:ascii="宋体" w:hAnsi="宋体"/>
                <w:sz w:val="24"/>
                <w:u w:val="single"/>
              </w:rPr>
              <w:t>设置到位。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3.0.</w:t>
            </w:r>
            <w:r>
              <w:rPr>
                <w:rFonts w:ascii="宋体" w:hAnsi="宋体"/>
                <w:sz w:val="24"/>
                <w:u w:val="single"/>
              </w:rPr>
              <w:t>9</w:t>
            </w:r>
            <w:r>
              <w:rPr>
                <w:rFonts w:ascii="宋体" w:hAnsi="宋体"/>
                <w:kern w:val="0"/>
                <w:sz w:val="24"/>
                <w:u w:val="single"/>
              </w:rPr>
              <w:t>雷雨、大雾、五级以上大风等</w:t>
            </w:r>
            <w:bookmarkStart w:id="5" w:name="OLE_LINK100"/>
            <w:bookmarkStart w:id="6" w:name="OLE_LINK99"/>
            <w:bookmarkStart w:id="7" w:name="OLE_LINK98"/>
            <w:r>
              <w:rPr>
                <w:rFonts w:ascii="宋体" w:hAnsi="宋体"/>
                <w:kern w:val="0"/>
                <w:sz w:val="24"/>
                <w:u w:val="single"/>
              </w:rPr>
              <w:t>恶劣天气</w:t>
            </w:r>
            <w:bookmarkEnd w:id="5"/>
            <w:bookmarkEnd w:id="6"/>
            <w:bookmarkEnd w:id="7"/>
            <w:r>
              <w:rPr>
                <w:rFonts w:ascii="宋体" w:hAnsi="宋体"/>
                <w:kern w:val="0"/>
                <w:sz w:val="24"/>
                <w:u w:val="single"/>
              </w:rPr>
              <w:t>，</w:t>
            </w:r>
            <w:r>
              <w:rPr>
                <w:rFonts w:hint="eastAsia" w:ascii="宋体" w:hAnsi="宋体"/>
                <w:kern w:val="0"/>
                <w:sz w:val="24"/>
                <w:u w:val="single"/>
              </w:rPr>
              <w:t>不得</w:t>
            </w:r>
            <w:r>
              <w:rPr>
                <w:rFonts w:ascii="宋体" w:hAnsi="宋体"/>
                <w:kern w:val="0"/>
                <w:sz w:val="24"/>
                <w:u w:val="single"/>
              </w:rPr>
              <w:t>进行水上作业</w:t>
            </w:r>
            <w:r>
              <w:rPr>
                <w:rFonts w:hint="eastAsia" w:ascii="宋体"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rPr>
              <w:t>4土建</w:t>
            </w:r>
            <w:r>
              <w:t>工程</w:t>
            </w:r>
          </w:p>
        </w:tc>
        <w:tc>
          <w:tcPr>
            <w:tcW w:w="4252" w:type="dxa"/>
          </w:tcPr>
          <w:p>
            <w:pPr>
              <w:rPr>
                <w:u w:val="single"/>
              </w:rPr>
            </w:pPr>
            <w:r>
              <w:rPr>
                <w:rFonts w:hint="eastAsia"/>
              </w:rPr>
              <w:t>4土建</w:t>
            </w:r>
            <w:r>
              <w:t>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Times New Roman" w:hAnsi="宋体"/>
                <w:sz w:val="24"/>
              </w:rPr>
            </w:pPr>
            <w:r>
              <w:rPr>
                <w:rFonts w:hint="eastAsia" w:ascii="Times New Roman" w:hAnsi="宋体"/>
                <w:sz w:val="24"/>
              </w:rPr>
              <w:t>4.1一般</w:t>
            </w:r>
            <w:r>
              <w:rPr>
                <w:rFonts w:ascii="Times New Roman" w:hAnsi="宋体"/>
                <w:sz w:val="24"/>
              </w:rPr>
              <w:t>规定</w:t>
            </w:r>
          </w:p>
        </w:tc>
        <w:tc>
          <w:tcPr>
            <w:tcW w:w="4252" w:type="dxa"/>
          </w:tcPr>
          <w:p>
            <w:pPr>
              <w:rPr>
                <w:rFonts w:ascii="Times New Roman" w:hAnsi="宋体"/>
                <w:sz w:val="24"/>
              </w:rPr>
            </w:pPr>
            <w:r>
              <w:rPr>
                <w:rFonts w:hint="eastAsia" w:ascii="Times New Roman" w:hAnsi="宋体"/>
                <w:sz w:val="24"/>
              </w:rPr>
              <w:t>4.1一般</w:t>
            </w:r>
            <w:r>
              <w:rPr>
                <w:rFonts w:ascii="Times New Roman" w:hAnsi="宋体"/>
                <w:sz w:val="24"/>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Times New Roman" w:hAnsi="宋体"/>
                <w:sz w:val="24"/>
              </w:rPr>
            </w:pPr>
            <w:r>
              <w:rPr>
                <w:rFonts w:hint="eastAsia" w:ascii="Times New Roman" w:hAnsi="宋体"/>
                <w:sz w:val="24"/>
              </w:rPr>
              <w:t>4.1.3土建工程中使用的原材料进厂时，应进行下列检测：</w:t>
            </w:r>
          </w:p>
          <w:p>
            <w:pPr>
              <w:rPr>
                <w:rFonts w:ascii="Times New Roman" w:hAnsi="宋体"/>
                <w:sz w:val="24"/>
              </w:rPr>
            </w:pPr>
            <w:r>
              <w:rPr>
                <w:rFonts w:ascii="Times New Roman" w:hAnsi="宋体"/>
                <w:sz w:val="24"/>
                <w:bdr w:val="single" w:color="auto" w:sz="4" w:space="0"/>
              </w:rPr>
              <w:t>3</w:t>
            </w:r>
            <w:r>
              <w:rPr>
                <w:rFonts w:ascii="Times New Roman" w:hAnsi="宋体"/>
                <w:sz w:val="24"/>
              </w:rPr>
              <w:t>.</w:t>
            </w:r>
            <w:r>
              <w:rPr>
                <w:rFonts w:hint="eastAsia" w:ascii="Times New Roman" w:hAnsi="宋体"/>
                <w:sz w:val="24"/>
              </w:rPr>
              <w:t>水泥进场时应对其品种、级别、包装或散装仓号、出厂日期等进行检查，并应对其强度、安定性及其他必要的性能指标进行复验，其质量应符合现行国家标准《通用硅酸盐水泥》</w:t>
            </w:r>
            <w:r>
              <w:rPr>
                <w:rFonts w:ascii="Times New Roman" w:hAnsi="宋体"/>
                <w:sz w:val="24"/>
              </w:rPr>
              <w:t>GB 175</w:t>
            </w:r>
            <w:r>
              <w:rPr>
                <w:rFonts w:hint="eastAsia" w:ascii="Times New Roman" w:hAnsi="宋体"/>
                <w:sz w:val="24"/>
              </w:rPr>
              <w:t>等的规定。</w:t>
            </w:r>
          </w:p>
          <w:p/>
        </w:tc>
        <w:tc>
          <w:tcPr>
            <w:tcW w:w="4252" w:type="dxa"/>
          </w:tcPr>
          <w:p>
            <w:pPr>
              <w:rPr>
                <w:rFonts w:ascii="Times New Roman" w:hAnsi="宋体"/>
                <w:sz w:val="24"/>
              </w:rPr>
            </w:pPr>
            <w:r>
              <w:rPr>
                <w:rFonts w:hint="eastAsia" w:ascii="Times New Roman" w:hAnsi="宋体"/>
                <w:sz w:val="24"/>
              </w:rPr>
              <w:t>4.1.3土建工程中使用的原材料进厂时，应进行下列检测：</w:t>
            </w:r>
          </w:p>
          <w:p>
            <w:pPr>
              <w:rPr>
                <w:rFonts w:ascii="Times New Roman" w:hAnsi="宋体"/>
                <w:sz w:val="24"/>
                <w:u w:val="single"/>
              </w:rPr>
            </w:pPr>
            <w:r>
              <w:rPr>
                <w:rFonts w:hint="eastAsia" w:ascii="Times New Roman" w:hAnsi="宋体"/>
                <w:sz w:val="24"/>
                <w:u w:val="single"/>
              </w:rPr>
              <w:t>3.钢构件加工</w:t>
            </w:r>
            <w:r>
              <w:rPr>
                <w:rFonts w:ascii="Times New Roman" w:hAnsi="宋体"/>
                <w:sz w:val="24"/>
                <w:u w:val="single"/>
              </w:rPr>
              <w:t>过程中，宜进行现场监造。</w:t>
            </w:r>
            <w:r>
              <w:rPr>
                <w:rFonts w:hint="eastAsia" w:ascii="Times New Roman" w:hAnsi="宋体"/>
                <w:sz w:val="24"/>
                <w:u w:val="single"/>
              </w:rPr>
              <w:t>进场时应检查符合国家标准《钢结构工程施工质量验收规范》GB 50205及《建筑防腐蚀工程施工及验收规范》GB 50212等规定的力学性能检验、防腐蚀检测报告。必要</w:t>
            </w:r>
            <w:r>
              <w:rPr>
                <w:rFonts w:ascii="Times New Roman" w:hAnsi="宋体"/>
                <w:sz w:val="24"/>
                <w:u w:val="single"/>
              </w:rPr>
              <w:t>时，</w:t>
            </w:r>
            <w:r>
              <w:rPr>
                <w:rFonts w:hint="eastAsia" w:ascii="Times New Roman" w:hAnsi="宋体"/>
                <w:sz w:val="24"/>
                <w:u w:val="single"/>
              </w:rPr>
              <w:t>可委托有</w:t>
            </w:r>
            <w:r>
              <w:rPr>
                <w:rFonts w:ascii="Times New Roman" w:hAnsi="宋体"/>
                <w:sz w:val="24"/>
                <w:u w:val="single"/>
              </w:rPr>
              <w:t>资质的第三方</w:t>
            </w:r>
            <w:r>
              <w:rPr>
                <w:rFonts w:hint="eastAsia" w:ascii="Times New Roman" w:hAnsi="宋体"/>
                <w:sz w:val="24"/>
                <w:u w:val="single"/>
              </w:rPr>
              <w:t>试验室对钢构件</w:t>
            </w:r>
            <w:r>
              <w:rPr>
                <w:rFonts w:ascii="Times New Roman" w:hAnsi="宋体"/>
                <w:sz w:val="24"/>
                <w:u w:val="single"/>
              </w:rPr>
              <w:t>进行</w:t>
            </w:r>
            <w:r>
              <w:rPr>
                <w:rFonts w:hint="eastAsia" w:ascii="Times New Roman" w:hAnsi="宋体"/>
                <w:sz w:val="24"/>
                <w:u w:val="single"/>
              </w:rPr>
              <w:t>钢材性能</w:t>
            </w:r>
            <w:r>
              <w:rPr>
                <w:rFonts w:ascii="Times New Roman" w:hAnsi="宋体"/>
                <w:sz w:val="24"/>
                <w:u w:val="single"/>
              </w:rPr>
              <w:t>检测</w:t>
            </w:r>
            <w:r>
              <w:rPr>
                <w:rFonts w:hint="eastAsia" w:ascii="Times New Roman" w:hAnsi="宋体"/>
                <w:sz w:val="24"/>
                <w:u w:val="single"/>
              </w:rPr>
              <w:t>。</w:t>
            </w:r>
          </w:p>
          <w:p>
            <w:pPr>
              <w:rPr>
                <w:rFonts w:ascii="Times New Roman" w:hAnsi="宋体"/>
                <w:sz w:val="24"/>
              </w:rPr>
            </w:pPr>
            <w:r>
              <w:rPr>
                <w:rFonts w:ascii="Times New Roman" w:hAnsi="宋体"/>
                <w:sz w:val="24"/>
                <w:u w:val="single"/>
              </w:rPr>
              <w:t>4</w:t>
            </w:r>
            <w:r>
              <w:rPr>
                <w:rFonts w:ascii="Times New Roman" w:hAnsi="宋体"/>
                <w:sz w:val="24"/>
              </w:rPr>
              <w:t>.</w:t>
            </w:r>
            <w:r>
              <w:rPr>
                <w:rFonts w:hint="eastAsia" w:ascii="Times New Roman" w:hAnsi="宋体"/>
                <w:sz w:val="24"/>
              </w:rPr>
              <w:t>水泥进场时应对其品种、级别、包装或散装仓号、出厂日期等进行检查，并应对其强度、安定性及其他必要的性能指标进行复验，其质量应符合现行国家标准《通用硅酸盐水泥》</w:t>
            </w:r>
            <w:r>
              <w:rPr>
                <w:rFonts w:ascii="Times New Roman" w:hAnsi="宋体"/>
                <w:sz w:val="24"/>
              </w:rPr>
              <w:t>GB 175</w:t>
            </w:r>
            <w:r>
              <w:rPr>
                <w:rFonts w:hint="eastAsia" w:ascii="Times New Roman" w:hAnsi="宋体"/>
                <w:sz w:val="24"/>
              </w:rPr>
              <w:t>等的规定。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Times New Roman" w:hAnsi="宋体"/>
                <w:sz w:val="24"/>
              </w:rPr>
              <w:t>4.1.8</w:t>
            </w:r>
            <w:r>
              <w:rPr>
                <w:rFonts w:hint="eastAsia" w:ascii="宋体" w:hAnsi="宋体"/>
                <w:kern w:val="0"/>
                <w:sz w:val="24"/>
              </w:rPr>
              <w:t>混凝土的冬期施工应符合现</w:t>
            </w:r>
            <w:r>
              <w:rPr>
                <w:rFonts w:ascii="宋体" w:hAnsi="宋体"/>
                <w:kern w:val="0"/>
                <w:sz w:val="24"/>
              </w:rPr>
              <w:t>行</w:t>
            </w:r>
            <w:r>
              <w:rPr>
                <w:rFonts w:hint="eastAsia" w:ascii="宋体" w:hAnsi="宋体"/>
                <w:kern w:val="0"/>
                <w:sz w:val="24"/>
              </w:rPr>
              <w:t>行业标准《建筑工程冬期施工规程》</w:t>
            </w:r>
            <w:r>
              <w:rPr>
                <w:rFonts w:ascii="宋体" w:hAnsi="宋体"/>
                <w:kern w:val="0"/>
                <w:sz w:val="24"/>
              </w:rPr>
              <w:t>JGJ</w:t>
            </w:r>
            <w:r>
              <w:rPr>
                <w:rFonts w:hint="eastAsia" w:ascii="宋体" w:hAnsi="宋体"/>
                <w:kern w:val="0"/>
                <w:sz w:val="24"/>
              </w:rPr>
              <w:t>/T</w:t>
            </w:r>
            <w:r>
              <w:rPr>
                <w:rFonts w:ascii="宋体" w:hAnsi="宋体"/>
                <w:kern w:val="0"/>
                <w:sz w:val="24"/>
              </w:rPr>
              <w:t xml:space="preserve"> 104</w:t>
            </w:r>
            <w:r>
              <w:rPr>
                <w:rFonts w:hint="eastAsia" w:ascii="宋体" w:hAnsi="宋体"/>
                <w:kern w:val="0"/>
                <w:sz w:val="24"/>
              </w:rPr>
              <w:t>的相关规定。</w:t>
            </w:r>
          </w:p>
        </w:tc>
        <w:tc>
          <w:tcPr>
            <w:tcW w:w="4252" w:type="dxa"/>
          </w:tcPr>
          <w:p>
            <w:pPr>
              <w:rPr>
                <w:u w:val="single"/>
              </w:rPr>
            </w:pPr>
            <w:r>
              <w:rPr>
                <w:rFonts w:hint="eastAsia" w:ascii="Times New Roman" w:hAnsi="宋体"/>
                <w:sz w:val="24"/>
              </w:rPr>
              <w:t>4.1.8混凝土的冬期施工应符合现行行业标准《</w:t>
            </w:r>
            <w:bookmarkStart w:id="8" w:name="OLE_LINK52"/>
            <w:bookmarkStart w:id="9" w:name="OLE_LINK47"/>
            <w:bookmarkStart w:id="10" w:name="OLE_LINK51"/>
            <w:bookmarkStart w:id="11" w:name="OLE_LINK48"/>
            <w:r>
              <w:rPr>
                <w:rFonts w:hint="eastAsia" w:ascii="Times New Roman" w:hAnsi="宋体"/>
                <w:sz w:val="24"/>
              </w:rPr>
              <w:t>建筑工程冬期施工规程</w:t>
            </w:r>
            <w:bookmarkEnd w:id="8"/>
            <w:bookmarkEnd w:id="9"/>
            <w:bookmarkEnd w:id="10"/>
            <w:bookmarkEnd w:id="11"/>
            <w:r>
              <w:rPr>
                <w:rFonts w:hint="eastAsia" w:ascii="Times New Roman" w:hAnsi="宋体"/>
                <w:sz w:val="24"/>
              </w:rPr>
              <w:t>》</w:t>
            </w:r>
            <w:bookmarkStart w:id="12" w:name="OLE_LINK1"/>
            <w:bookmarkStart w:id="13" w:name="OLE_LINK2"/>
            <w:bookmarkStart w:id="14" w:name="OLE_LINK9"/>
            <w:r>
              <w:rPr>
                <w:rFonts w:ascii="Times New Roman" w:hAnsi="宋体"/>
                <w:sz w:val="24"/>
              </w:rPr>
              <w:t>J</w:t>
            </w:r>
            <w:bookmarkStart w:id="15" w:name="OLE_LINK41"/>
            <w:bookmarkStart w:id="16" w:name="OLE_LINK42"/>
            <w:bookmarkStart w:id="17" w:name="OLE_LINK40"/>
            <w:r>
              <w:rPr>
                <w:rFonts w:ascii="Times New Roman" w:hAnsi="宋体"/>
                <w:sz w:val="24"/>
              </w:rPr>
              <w:t>GJ</w:t>
            </w:r>
            <w:r>
              <w:rPr>
                <w:rFonts w:hint="eastAsia" w:ascii="Times New Roman" w:hAnsi="宋体"/>
                <w:sz w:val="24"/>
              </w:rPr>
              <w:t>/T</w:t>
            </w:r>
            <w:r>
              <w:rPr>
                <w:rFonts w:ascii="Times New Roman" w:hAnsi="宋体"/>
                <w:sz w:val="24"/>
              </w:rPr>
              <w:t xml:space="preserve"> 104</w:t>
            </w:r>
            <w:bookmarkEnd w:id="12"/>
            <w:bookmarkEnd w:id="13"/>
            <w:bookmarkEnd w:id="14"/>
            <w:bookmarkEnd w:id="15"/>
            <w:bookmarkEnd w:id="16"/>
            <w:bookmarkEnd w:id="17"/>
            <w:r>
              <w:rPr>
                <w:rFonts w:hint="eastAsia" w:ascii="Times New Roman" w:hAnsi="宋体"/>
                <w:sz w:val="24"/>
              </w:rPr>
              <w:t>的相关规定，</w:t>
            </w:r>
            <w:r>
              <w:rPr>
                <w:rFonts w:hint="eastAsia" w:ascii="Times New Roman" w:hAnsi="宋体"/>
                <w:sz w:val="24"/>
                <w:u w:val="single"/>
              </w:rPr>
              <w:t>严寒地区进行冬期施工</w:t>
            </w:r>
            <w:bookmarkStart w:id="18" w:name="OLE_LINK64"/>
            <w:bookmarkStart w:id="19" w:name="OLE_LINK61"/>
            <w:bookmarkStart w:id="20" w:name="OLE_LINK63"/>
            <w:bookmarkStart w:id="21" w:name="OLE_LINK62"/>
            <w:bookmarkStart w:id="22" w:name="OLE_LINK65"/>
            <w:bookmarkStart w:id="23" w:name="OLE_LINK60"/>
            <w:r>
              <w:rPr>
                <w:rFonts w:hint="eastAsia" w:ascii="Times New Roman" w:hAnsi="宋体"/>
                <w:sz w:val="24"/>
                <w:u w:val="single"/>
              </w:rPr>
              <w:t>应</w:t>
            </w:r>
            <w:r>
              <w:rPr>
                <w:rFonts w:ascii="Times New Roman" w:hAnsi="宋体"/>
                <w:sz w:val="24"/>
                <w:u w:val="single"/>
              </w:rPr>
              <w:t>经充分</w:t>
            </w:r>
            <w:r>
              <w:rPr>
                <w:rFonts w:hint="eastAsia" w:ascii="宋体" w:hAnsi="宋体"/>
                <w:sz w:val="24"/>
                <w:u w:val="single"/>
              </w:rPr>
              <w:t>论证，并</w:t>
            </w:r>
            <w:r>
              <w:rPr>
                <w:rFonts w:hint="eastAsia" w:ascii="Times New Roman" w:hAnsi="宋体"/>
                <w:sz w:val="24"/>
                <w:u w:val="single"/>
              </w:rPr>
              <w:t>应</w:t>
            </w:r>
            <w:r>
              <w:rPr>
                <w:rFonts w:hint="eastAsia" w:ascii="宋体" w:hAnsi="宋体"/>
                <w:sz w:val="24"/>
                <w:u w:val="single"/>
              </w:rPr>
              <w:t>制定</w:t>
            </w:r>
            <w:r>
              <w:rPr>
                <w:rFonts w:hint="eastAsia" w:ascii="Times New Roman" w:hAnsi="宋体"/>
                <w:sz w:val="24"/>
                <w:u w:val="single"/>
              </w:rPr>
              <w:t>冬期</w:t>
            </w:r>
            <w:r>
              <w:rPr>
                <w:rFonts w:ascii="宋体" w:hAnsi="宋体"/>
                <w:sz w:val="24"/>
                <w:u w:val="single"/>
              </w:rPr>
              <w:t>专项</w:t>
            </w:r>
            <w:r>
              <w:rPr>
                <w:rFonts w:hint="eastAsia" w:ascii="宋体" w:hAnsi="宋体"/>
                <w:sz w:val="24"/>
                <w:u w:val="single"/>
              </w:rPr>
              <w:t>施工</w:t>
            </w:r>
            <w:r>
              <w:rPr>
                <w:rFonts w:ascii="宋体" w:hAnsi="宋体"/>
                <w:sz w:val="24"/>
                <w:u w:val="single"/>
              </w:rPr>
              <w:t>方案后实施</w:t>
            </w:r>
            <w:bookmarkEnd w:id="18"/>
            <w:bookmarkEnd w:id="19"/>
            <w:bookmarkEnd w:id="20"/>
            <w:bookmarkEnd w:id="21"/>
            <w:bookmarkEnd w:id="22"/>
            <w:bookmarkEnd w:id="23"/>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Times New Roman" w:hAnsi="宋体"/>
                <w:sz w:val="24"/>
              </w:rPr>
              <w:t>4.1.9</w:t>
            </w:r>
            <w:r>
              <w:rPr>
                <w:rFonts w:ascii="宋体" w:hAnsi="宋体"/>
                <w:kern w:val="0"/>
                <w:sz w:val="24"/>
              </w:rPr>
              <w:t>需</w:t>
            </w:r>
            <w:r>
              <w:rPr>
                <w:rFonts w:hint="eastAsia" w:ascii="宋体" w:hAnsi="宋体"/>
                <w:kern w:val="0"/>
                <w:sz w:val="24"/>
              </w:rPr>
              <w:t>要</w:t>
            </w:r>
            <w:r>
              <w:rPr>
                <w:rFonts w:ascii="宋体" w:hAnsi="宋体"/>
                <w:kern w:val="0"/>
                <w:sz w:val="24"/>
              </w:rPr>
              <w:t>进行沉降观测</w:t>
            </w:r>
            <w:r>
              <w:rPr>
                <w:rFonts w:hint="eastAsia" w:ascii="宋体" w:hAnsi="宋体"/>
                <w:kern w:val="0"/>
                <w:sz w:val="24"/>
              </w:rPr>
              <w:t>的建（构）筑物</w:t>
            </w:r>
            <w:r>
              <w:rPr>
                <w:rFonts w:ascii="宋体" w:hAnsi="宋体"/>
                <w:kern w:val="0"/>
                <w:sz w:val="24"/>
              </w:rPr>
              <w:t>，应及时设立沉降观测标志，做好沉降观测记录</w:t>
            </w:r>
            <w:r>
              <w:rPr>
                <w:rFonts w:hint="eastAsia" w:ascii="宋体" w:hAnsi="宋体"/>
                <w:kern w:val="0"/>
                <w:sz w:val="24"/>
              </w:rPr>
              <w:t>。</w:t>
            </w:r>
          </w:p>
        </w:tc>
        <w:tc>
          <w:tcPr>
            <w:tcW w:w="4252" w:type="dxa"/>
          </w:tcPr>
          <w:p>
            <w:r>
              <w:rPr>
                <w:rFonts w:hint="eastAsia" w:ascii="Times New Roman" w:hAnsi="宋体"/>
                <w:sz w:val="24"/>
              </w:rPr>
              <w:t>4.1.9</w:t>
            </w:r>
            <w:r>
              <w:rPr>
                <w:rFonts w:ascii="Times New Roman" w:hAnsi="宋体"/>
                <w:sz w:val="24"/>
              </w:rPr>
              <w:t>需</w:t>
            </w:r>
            <w:r>
              <w:rPr>
                <w:rFonts w:hint="eastAsia" w:ascii="Times New Roman" w:hAnsi="宋体"/>
                <w:sz w:val="24"/>
              </w:rPr>
              <w:t>要</w:t>
            </w:r>
            <w:r>
              <w:rPr>
                <w:rFonts w:ascii="Times New Roman" w:hAnsi="宋体"/>
                <w:sz w:val="24"/>
              </w:rPr>
              <w:t>进行沉降观测</w:t>
            </w:r>
            <w:r>
              <w:rPr>
                <w:rFonts w:hint="eastAsia" w:ascii="Times New Roman" w:hAnsi="宋体"/>
                <w:sz w:val="24"/>
              </w:rPr>
              <w:t>的建（构）筑物</w:t>
            </w:r>
            <w:r>
              <w:rPr>
                <w:rFonts w:ascii="Times New Roman" w:hAnsi="宋体"/>
                <w:sz w:val="24"/>
              </w:rPr>
              <w:t>，应</w:t>
            </w:r>
            <w:r>
              <w:rPr>
                <w:rFonts w:hint="eastAsia" w:ascii="Times New Roman" w:hAnsi="宋体"/>
                <w:sz w:val="24"/>
                <w:u w:val="single"/>
              </w:rPr>
              <w:t>按照现行国家标准《</w:t>
            </w:r>
            <w:bookmarkStart w:id="24" w:name="OLE_LINK43"/>
            <w:bookmarkStart w:id="25" w:name="OLE_LINK44"/>
            <w:r>
              <w:rPr>
                <w:rFonts w:hint="eastAsia" w:ascii="Times New Roman" w:hAnsi="宋体"/>
                <w:sz w:val="24"/>
                <w:u w:val="single"/>
              </w:rPr>
              <w:t>工程测量规范</w:t>
            </w:r>
            <w:bookmarkEnd w:id="24"/>
            <w:bookmarkEnd w:id="25"/>
            <w:r>
              <w:rPr>
                <w:rFonts w:hint="eastAsia" w:ascii="Times New Roman" w:hAnsi="宋体"/>
                <w:sz w:val="24"/>
                <w:u w:val="single"/>
              </w:rPr>
              <w:t>》GB50026的</w:t>
            </w:r>
            <w:r>
              <w:rPr>
                <w:rFonts w:ascii="Times New Roman" w:hAnsi="宋体"/>
                <w:sz w:val="24"/>
                <w:u w:val="single"/>
              </w:rPr>
              <w:t>相关规定执行</w:t>
            </w:r>
            <w:r>
              <w:rPr>
                <w:rFonts w:ascii="Times New Roman" w:hAnsi="宋体"/>
                <w:sz w:val="24"/>
              </w:rPr>
              <w:t>，及时设立沉降观测标志，做好沉降观测记录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r>
              <w:rPr>
                <w:rFonts w:hint="eastAsia" w:ascii="Times New Roman" w:hAnsi="宋体"/>
                <w:sz w:val="24"/>
              </w:rPr>
              <w:t>4.1.</w:t>
            </w:r>
            <w:r>
              <w:rPr>
                <w:rFonts w:ascii="Times New Roman" w:hAnsi="宋体"/>
                <w:sz w:val="24"/>
              </w:rPr>
              <w:t>1</w:t>
            </w:r>
            <w:r>
              <w:rPr>
                <w:rFonts w:ascii="Times New Roman" w:hAnsi="宋体"/>
                <w:sz w:val="24"/>
                <w:u w:val="single"/>
              </w:rPr>
              <w:t>0</w:t>
            </w:r>
            <w:r>
              <w:rPr>
                <w:rFonts w:hint="eastAsia" w:ascii="Times New Roman" w:hAnsi="宋体"/>
                <w:sz w:val="24"/>
                <w:u w:val="single"/>
              </w:rPr>
              <w:t>支架</w:t>
            </w:r>
            <w:r>
              <w:rPr>
                <w:rFonts w:ascii="Times New Roman" w:hAnsi="宋体"/>
                <w:sz w:val="24"/>
                <w:u w:val="single"/>
              </w:rPr>
              <w:t>基础施工前</w:t>
            </w:r>
            <w:r>
              <w:rPr>
                <w:rFonts w:hint="eastAsia" w:ascii="Times New Roman" w:hAnsi="宋体"/>
                <w:sz w:val="24"/>
                <w:u w:val="single"/>
              </w:rPr>
              <w:t>，应按照现行行业标准《建筑桩基检测技术规范》</w:t>
            </w:r>
            <w:r>
              <w:rPr>
                <w:rFonts w:ascii="Times New Roman" w:hAnsi="宋体"/>
                <w:sz w:val="24"/>
                <w:u w:val="single"/>
              </w:rPr>
              <w:t>JGJ 106</w:t>
            </w:r>
            <w:r>
              <w:rPr>
                <w:rFonts w:hint="eastAsia" w:ascii="Times New Roman" w:hAnsi="宋体"/>
                <w:sz w:val="24"/>
                <w:u w:val="single"/>
              </w:rPr>
              <w:t>的</w:t>
            </w:r>
            <w:r>
              <w:rPr>
                <w:rFonts w:ascii="Times New Roman" w:hAnsi="宋体"/>
                <w:sz w:val="24"/>
                <w:u w:val="single"/>
              </w:rPr>
              <w:t>相关规定进行</w:t>
            </w:r>
            <w:r>
              <w:rPr>
                <w:rFonts w:hint="eastAsia" w:ascii="Times New Roman" w:hAnsi="宋体"/>
                <w:sz w:val="24"/>
                <w:u w:val="single"/>
              </w:rPr>
              <w:t>抗压、</w:t>
            </w:r>
            <w:r>
              <w:rPr>
                <w:rFonts w:ascii="Times New Roman" w:hAnsi="宋体"/>
                <w:sz w:val="24"/>
                <w:u w:val="single"/>
              </w:rPr>
              <w:t>抗拔及抗水平力等检测</w:t>
            </w:r>
            <w:r>
              <w:rPr>
                <w:rFonts w:hint="eastAsia" w:ascii="Times New Roman" w:hAnsi="宋体"/>
                <w:sz w:val="24"/>
                <w:u w:val="single"/>
              </w:rPr>
              <w:t>试验</w:t>
            </w:r>
            <w:r>
              <w:rPr>
                <w:rFonts w:hint="eastAsia" w:ascii="Times New Roman" w:hAnsi="宋体"/>
                <w:color w:val="FF000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Times New Roman" w:hAnsi="宋体"/>
                <w:sz w:val="24"/>
              </w:rPr>
              <w:t>4.1.</w:t>
            </w:r>
            <w:r>
              <w:rPr>
                <w:rFonts w:ascii="Times New Roman" w:hAnsi="宋体"/>
                <w:sz w:val="24"/>
                <w:bdr w:val="single" w:color="auto" w:sz="4" w:space="0"/>
              </w:rPr>
              <w:t>10</w:t>
            </w:r>
            <w:r>
              <w:rPr>
                <w:rFonts w:hint="eastAsia" w:ascii="宋体" w:hAnsi="宋体"/>
                <w:kern w:val="0"/>
                <w:sz w:val="24"/>
              </w:rPr>
              <w:t>隐蔽工程可包括：混凝土浇筑前的钢筋检查、混凝土基础基槽回填前的质量检查等。隐蔽工程的验收应符合本规范第</w:t>
            </w:r>
            <w:r>
              <w:rPr>
                <w:rFonts w:hint="eastAsia" w:ascii="宋体" w:hAnsi="宋体"/>
                <w:kern w:val="0"/>
                <w:sz w:val="24"/>
                <w:bdr w:val="single" w:color="auto" w:sz="4" w:space="0"/>
              </w:rPr>
              <w:t>3.0.5</w:t>
            </w:r>
            <w:r>
              <w:rPr>
                <w:rFonts w:hint="eastAsia" w:ascii="宋体" w:hAnsi="宋体"/>
                <w:kern w:val="0"/>
                <w:sz w:val="24"/>
              </w:rPr>
              <w:t>条的</w:t>
            </w:r>
            <w:r>
              <w:rPr>
                <w:rFonts w:ascii="宋体" w:hAnsi="宋体"/>
                <w:kern w:val="0"/>
                <w:sz w:val="24"/>
              </w:rPr>
              <w:t>要求</w:t>
            </w:r>
          </w:p>
        </w:tc>
        <w:tc>
          <w:tcPr>
            <w:tcW w:w="4252" w:type="dxa"/>
          </w:tcPr>
          <w:p>
            <w:pPr>
              <w:rPr>
                <w:u w:val="single"/>
              </w:rPr>
            </w:pPr>
            <w:r>
              <w:rPr>
                <w:rFonts w:hint="eastAsia" w:ascii="Times New Roman" w:hAnsi="宋体"/>
                <w:sz w:val="24"/>
              </w:rPr>
              <w:t>4.1.</w:t>
            </w:r>
            <w:r>
              <w:rPr>
                <w:rFonts w:ascii="Times New Roman" w:hAnsi="宋体"/>
                <w:sz w:val="24"/>
              </w:rPr>
              <w:t>1</w:t>
            </w:r>
            <w:r>
              <w:rPr>
                <w:rFonts w:ascii="Times New Roman" w:hAnsi="宋体"/>
                <w:sz w:val="24"/>
                <w:u w:val="single"/>
              </w:rPr>
              <w:t>1</w:t>
            </w:r>
            <w:r>
              <w:rPr>
                <w:rFonts w:hint="eastAsia" w:ascii="Times New Roman" w:hAnsi="宋体"/>
                <w:sz w:val="24"/>
              </w:rPr>
              <w:t>隐蔽工程可包括：混凝土浇筑前的钢筋检查、混凝土基础基槽回填前的质量检查等。</w:t>
            </w:r>
            <w:r>
              <w:rPr>
                <w:rFonts w:hint="eastAsia" w:ascii="宋体" w:hAnsi="宋体"/>
                <w:sz w:val="24"/>
              </w:rPr>
              <w:t>在隐蔽工程的验收应符合本规范</w:t>
            </w:r>
            <w:r>
              <w:rPr>
                <w:rFonts w:hint="eastAsia" w:ascii="宋体" w:hAnsi="宋体"/>
                <w:sz w:val="24"/>
                <w:u w:val="single"/>
              </w:rPr>
              <w:t>3.0.</w:t>
            </w:r>
            <w:r>
              <w:rPr>
                <w:rFonts w:ascii="宋体" w:hAnsi="宋体"/>
                <w:sz w:val="24"/>
                <w:u w:val="single"/>
              </w:rPr>
              <w:t>8</w:t>
            </w:r>
            <w:r>
              <w:rPr>
                <w:rFonts w:hint="eastAsia" w:ascii="宋体" w:hAnsi="宋体"/>
                <w:sz w:val="24"/>
              </w:rPr>
              <w:t>条的要求。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3"/>
              <w:keepNext w:val="0"/>
              <w:keepLines w:val="0"/>
              <w:widowControl/>
              <w:spacing w:before="0" w:after="0" w:line="480" w:lineRule="auto"/>
            </w:pPr>
            <w:r>
              <w:rPr>
                <w:rFonts w:hint="eastAsia" w:ascii="Times New Roman" w:hAnsi="宋体" w:eastAsia="宋体" w:cstheme="minorBidi"/>
                <w:b w:val="0"/>
                <w:bCs w:val="0"/>
                <w:sz w:val="24"/>
                <w:szCs w:val="22"/>
              </w:rPr>
              <w:t>4.2土方工程</w:t>
            </w:r>
          </w:p>
        </w:tc>
        <w:tc>
          <w:tcPr>
            <w:tcW w:w="4252" w:type="dxa"/>
          </w:tcPr>
          <w:p>
            <w:pPr>
              <w:pStyle w:val="3"/>
              <w:keepNext w:val="0"/>
              <w:keepLines w:val="0"/>
              <w:widowControl/>
              <w:spacing w:before="0" w:after="0" w:line="480" w:lineRule="auto"/>
              <w:rPr>
                <w:rFonts w:ascii="Times New Roman"/>
                <w:sz w:val="28"/>
                <w:szCs w:val="28"/>
              </w:rPr>
            </w:pPr>
            <w:bookmarkStart w:id="26" w:name="_Toc318286864"/>
            <w:r>
              <w:rPr>
                <w:rFonts w:hint="eastAsia" w:ascii="Times New Roman" w:hAnsi="宋体" w:eastAsia="宋体" w:cstheme="minorBidi"/>
                <w:b w:val="0"/>
                <w:bCs w:val="0"/>
                <w:sz w:val="24"/>
                <w:szCs w:val="22"/>
              </w:rPr>
              <w:t>4.2土方工程</w:t>
            </w:r>
            <w:bookmarkEnd w:id="2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bookmarkStart w:id="27" w:name="OLE_LINK71"/>
            <w:r>
              <w:rPr>
                <w:rFonts w:hint="eastAsia" w:ascii="Times New Roman" w:hAnsi="宋体"/>
                <w:bCs/>
                <w:sz w:val="24"/>
              </w:rPr>
              <w:t>4.2.5</w:t>
            </w:r>
            <w:r>
              <w:rPr>
                <w:rFonts w:ascii="Times New Roman" w:hAnsi="宋体"/>
                <w:sz w:val="24"/>
                <w:szCs w:val="24"/>
                <w:u w:val="single"/>
              </w:rPr>
              <w:t>基坑（槽）</w:t>
            </w:r>
            <w:bookmarkEnd w:id="27"/>
            <w:r>
              <w:rPr>
                <w:rFonts w:ascii="Times New Roman" w:hAnsi="宋体"/>
                <w:sz w:val="24"/>
                <w:szCs w:val="24"/>
                <w:u w:val="single"/>
              </w:rPr>
              <w:t>开挖到设计标高后，应进行工程</w:t>
            </w:r>
            <w:r>
              <w:rPr>
                <w:rFonts w:hint="eastAsia" w:ascii="Times New Roman" w:hAnsi="宋体"/>
                <w:sz w:val="24"/>
                <w:szCs w:val="24"/>
                <w:u w:val="single"/>
              </w:rPr>
              <w:t>验槽。</w:t>
            </w:r>
            <w:r>
              <w:rPr>
                <w:rFonts w:ascii="Times New Roman" w:hAnsi="宋体"/>
                <w:sz w:val="24"/>
                <w:szCs w:val="24"/>
                <w:u w:val="single"/>
              </w:rPr>
              <w:t>对</w:t>
            </w:r>
            <w:r>
              <w:rPr>
                <w:rFonts w:hint="eastAsia" w:ascii="Times New Roman" w:hAnsi="宋体"/>
                <w:sz w:val="24"/>
                <w:szCs w:val="24"/>
                <w:u w:val="single"/>
              </w:rPr>
              <w:t>支架基础应</w:t>
            </w:r>
            <w:r>
              <w:rPr>
                <w:rFonts w:ascii="Times New Roman" w:hAnsi="宋体"/>
                <w:sz w:val="24"/>
                <w:szCs w:val="24"/>
                <w:u w:val="single"/>
              </w:rPr>
              <w:t>做好隐蔽</w:t>
            </w:r>
            <w:r>
              <w:rPr>
                <w:rFonts w:hint="eastAsia" w:ascii="Times New Roman" w:hAnsi="宋体"/>
                <w:sz w:val="24"/>
                <w:szCs w:val="24"/>
                <w:u w:val="single"/>
              </w:rPr>
              <w:t>工程</w:t>
            </w:r>
            <w:r>
              <w:rPr>
                <w:rFonts w:ascii="Times New Roman" w:hAnsi="宋体"/>
                <w:sz w:val="24"/>
                <w:szCs w:val="24"/>
                <w:u w:val="single"/>
              </w:rPr>
              <w:t>验收记录</w:t>
            </w:r>
            <w:r>
              <w:rPr>
                <w:rFonts w:hint="eastAsia" w:ascii="Times New Roman" w:hAnsi="宋体"/>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Times New Roman" w:hAnsi="宋体"/>
                <w:bCs/>
                <w:sz w:val="24"/>
              </w:rPr>
              <w:t>4.</w:t>
            </w:r>
            <w:r>
              <w:rPr>
                <w:rFonts w:ascii="Times New Roman" w:hAnsi="宋体"/>
                <w:bCs/>
                <w:sz w:val="24"/>
              </w:rPr>
              <w:t>3</w:t>
            </w:r>
            <w:r>
              <w:rPr>
                <w:rFonts w:hint="eastAsia" w:ascii="Times New Roman" w:hAnsi="宋体"/>
                <w:bCs/>
                <w:sz w:val="24"/>
              </w:rPr>
              <w:t>支架</w:t>
            </w:r>
            <w:r>
              <w:rPr>
                <w:rFonts w:ascii="Times New Roman" w:hAnsi="宋体"/>
                <w:bCs/>
                <w:sz w:val="24"/>
              </w:rPr>
              <w:t>基础</w:t>
            </w:r>
          </w:p>
        </w:tc>
        <w:tc>
          <w:tcPr>
            <w:tcW w:w="4252" w:type="dxa"/>
          </w:tcPr>
          <w:p>
            <w:r>
              <w:rPr>
                <w:rFonts w:hint="eastAsia" w:ascii="Times New Roman" w:hAnsi="宋体"/>
                <w:bCs/>
                <w:sz w:val="24"/>
              </w:rPr>
              <w:t>4.</w:t>
            </w:r>
            <w:r>
              <w:rPr>
                <w:rFonts w:ascii="Times New Roman" w:hAnsi="宋体"/>
                <w:bCs/>
                <w:sz w:val="24"/>
              </w:rPr>
              <w:t>3</w:t>
            </w:r>
            <w:r>
              <w:rPr>
                <w:rFonts w:hint="eastAsia" w:ascii="Times New Roman" w:hAnsi="宋体"/>
                <w:bCs/>
                <w:sz w:val="24"/>
              </w:rPr>
              <w:t>支架</w:t>
            </w:r>
            <w:r>
              <w:rPr>
                <w:rFonts w:ascii="Times New Roman" w:hAnsi="宋体"/>
                <w:bCs/>
                <w:sz w:val="24"/>
              </w:rPr>
              <w:t>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4.3.1</w:t>
            </w:r>
            <w:r>
              <w:rPr>
                <w:rFonts w:hint="eastAsia" w:ascii="宋体" w:hAnsi="宋体"/>
                <w:kern w:val="0"/>
                <w:sz w:val="24"/>
                <w:bdr w:val="single" w:color="auto" w:sz="4" w:space="0"/>
              </w:rPr>
              <w:t>混凝土独立基础、条形基础</w:t>
            </w:r>
            <w:r>
              <w:rPr>
                <w:rFonts w:hint="eastAsia" w:ascii="宋体" w:hAnsi="宋体"/>
                <w:kern w:val="0"/>
                <w:sz w:val="24"/>
              </w:rPr>
              <w:t>的施工应按照现行国家标准《混凝土结构工程施工质量验收规范》GB 50204的相关规定执行，并应符合下列要求：</w:t>
            </w:r>
          </w:p>
          <w:p>
            <w:pPr>
              <w:rPr>
                <w:rFonts w:ascii="宋体" w:hAnsi="宋体"/>
                <w:kern w:val="0"/>
                <w:sz w:val="24"/>
              </w:rPr>
            </w:pPr>
            <w:r>
              <w:rPr>
                <w:rFonts w:hint="eastAsia" w:ascii="宋体" w:hAnsi="宋体"/>
                <w:kern w:val="0"/>
                <w:sz w:val="24"/>
              </w:rPr>
              <w:t>2.</w:t>
            </w:r>
            <w:r>
              <w:rPr>
                <w:rFonts w:ascii="宋体" w:hAnsi="宋体"/>
                <w:kern w:val="0"/>
                <w:sz w:val="24"/>
              </w:rPr>
              <w:t>基础拆模后，应对外观质量和尺寸偏差进行检查，并及时对缺陷进行处理</w:t>
            </w:r>
            <w:r>
              <w:rPr>
                <w:rFonts w:hint="eastAsia" w:ascii="宋体" w:hAnsi="宋体"/>
                <w:kern w:val="0"/>
                <w:sz w:val="24"/>
              </w:rPr>
              <w:t>。</w:t>
            </w:r>
          </w:p>
          <w:p>
            <w:pPr>
              <w:rPr>
                <w:rFonts w:ascii="宋体" w:hAnsi="宋体"/>
                <w:kern w:val="0"/>
                <w:sz w:val="24"/>
              </w:rPr>
            </w:pPr>
            <w:r>
              <w:rPr>
                <w:rFonts w:hint="eastAsia" w:ascii="宋体" w:hAnsi="宋体"/>
                <w:kern w:val="0"/>
                <w:sz w:val="24"/>
                <w:bdr w:val="single" w:color="auto" w:sz="4" w:space="0"/>
              </w:rPr>
              <w:t>4</w:t>
            </w:r>
            <w:r>
              <w:rPr>
                <w:rFonts w:hint="eastAsia" w:ascii="宋体" w:hAnsi="宋体"/>
                <w:kern w:val="0"/>
                <w:sz w:val="24"/>
              </w:rPr>
              <w:t>.在同一支架基础混凝土浇筑时，宜一次浇筑完成，混凝土浇筑间歇时间不应超过混凝土初凝时间，超过混凝土初凝时间应做施工缝处理。</w:t>
            </w:r>
          </w:p>
          <w:p>
            <w:pPr>
              <w:rPr>
                <w:rFonts w:ascii="宋体" w:hAnsi="宋体"/>
                <w:kern w:val="0"/>
                <w:sz w:val="24"/>
              </w:rPr>
            </w:pPr>
            <w:r>
              <w:rPr>
                <w:rFonts w:hint="eastAsia" w:ascii="宋体" w:hAnsi="宋体"/>
                <w:kern w:val="0"/>
                <w:sz w:val="24"/>
                <w:bdr w:val="single" w:color="auto" w:sz="4" w:space="0"/>
              </w:rPr>
              <w:t>5</w:t>
            </w:r>
            <w:r>
              <w:rPr>
                <w:rFonts w:hint="eastAsia" w:ascii="宋体" w:hAnsi="宋体"/>
                <w:kern w:val="0"/>
                <w:sz w:val="24"/>
              </w:rPr>
              <w:t>.</w:t>
            </w:r>
            <w:r>
              <w:rPr>
                <w:rFonts w:ascii="宋体" w:hAnsi="宋体"/>
                <w:kern w:val="0"/>
                <w:sz w:val="24"/>
              </w:rPr>
              <w:t>混凝土浇筑完毕后，应及时采取有效的养护措施</w:t>
            </w:r>
            <w:r>
              <w:rPr>
                <w:rFonts w:hint="eastAsia" w:ascii="宋体" w:hAnsi="宋体"/>
                <w:kern w:val="0"/>
                <w:sz w:val="24"/>
              </w:rPr>
              <w:t>。</w:t>
            </w:r>
          </w:p>
          <w:p>
            <w:r>
              <w:rPr>
                <w:rFonts w:ascii="宋体" w:hAnsi="宋体"/>
                <w:kern w:val="0"/>
                <w:sz w:val="24"/>
                <w:bdr w:val="single" w:color="auto" w:sz="4" w:space="0"/>
              </w:rPr>
              <w:t>6</w:t>
            </w:r>
            <w:r>
              <w:rPr>
                <w:rFonts w:hint="eastAsia" w:ascii="宋体" w:hAnsi="宋体"/>
                <w:kern w:val="0"/>
                <w:sz w:val="24"/>
              </w:rPr>
              <w:t>.支架基础在安装支架前，</w:t>
            </w:r>
            <w:r>
              <w:rPr>
                <w:rFonts w:ascii="宋体" w:hAnsi="宋体"/>
                <w:kern w:val="0"/>
                <w:sz w:val="24"/>
                <w:bdr w:val="single" w:color="auto" w:sz="4" w:space="0"/>
              </w:rPr>
              <w:t>混凝土</w:t>
            </w:r>
            <w:r>
              <w:rPr>
                <w:rFonts w:hint="eastAsia" w:ascii="宋体" w:hAnsi="宋体"/>
                <w:kern w:val="0"/>
                <w:sz w:val="24"/>
                <w:bdr w:val="single" w:color="auto" w:sz="4" w:space="0"/>
              </w:rPr>
              <w:t>养护应</w:t>
            </w:r>
            <w:r>
              <w:rPr>
                <w:rFonts w:ascii="宋体" w:hAnsi="宋体"/>
                <w:kern w:val="0"/>
                <w:sz w:val="24"/>
                <w:bdr w:val="single" w:color="auto" w:sz="4" w:space="0"/>
              </w:rPr>
              <w:t>达到</w:t>
            </w:r>
            <w:r>
              <w:rPr>
                <w:rFonts w:hint="eastAsia" w:ascii="宋体" w:hAnsi="宋体"/>
                <w:kern w:val="0"/>
                <w:sz w:val="24"/>
                <w:bdr w:val="single" w:color="auto" w:sz="4" w:space="0"/>
              </w:rPr>
              <w:t>70%</w:t>
            </w:r>
            <w:r>
              <w:rPr>
                <w:rFonts w:ascii="宋体" w:hAnsi="宋体"/>
                <w:kern w:val="0"/>
                <w:sz w:val="24"/>
                <w:bdr w:val="single" w:color="auto" w:sz="4" w:space="0"/>
              </w:rPr>
              <w:t>强度</w:t>
            </w:r>
            <w:r>
              <w:rPr>
                <w:rFonts w:hint="eastAsia" w:ascii="宋体" w:hAnsi="宋体"/>
                <w:kern w:val="0"/>
                <w:sz w:val="24"/>
              </w:rPr>
              <w:t>。</w:t>
            </w:r>
          </w:p>
        </w:tc>
        <w:tc>
          <w:tcPr>
            <w:tcW w:w="4252" w:type="dxa"/>
          </w:tcPr>
          <w:p>
            <w:pPr>
              <w:rPr>
                <w:rFonts w:hAnsi="宋体"/>
                <w:kern w:val="0"/>
                <w:sz w:val="24"/>
              </w:rPr>
            </w:pPr>
            <w:r>
              <w:rPr>
                <w:rFonts w:hint="eastAsia" w:ascii="宋体" w:hAnsi="宋体"/>
                <w:kern w:val="0"/>
                <w:sz w:val="24"/>
              </w:rPr>
              <w:t>4.3.1</w:t>
            </w:r>
            <w:r>
              <w:rPr>
                <w:rFonts w:hint="eastAsia" w:hAnsi="宋体"/>
                <w:kern w:val="0"/>
                <w:sz w:val="24"/>
                <w:u w:val="single"/>
              </w:rPr>
              <w:t>扩展</w:t>
            </w:r>
            <w:r>
              <w:rPr>
                <w:rFonts w:hAnsi="宋体"/>
                <w:kern w:val="0"/>
                <w:sz w:val="24"/>
                <w:u w:val="single"/>
              </w:rPr>
              <w:t>式基础</w:t>
            </w:r>
            <w:r>
              <w:rPr>
                <w:rFonts w:hint="eastAsia" w:hAnsi="宋体"/>
                <w:kern w:val="0"/>
                <w:sz w:val="24"/>
                <w:u w:val="single"/>
              </w:rPr>
              <w:t>包括混凝土独立基础及条形基础。扩展</w:t>
            </w:r>
            <w:r>
              <w:rPr>
                <w:rFonts w:hAnsi="宋体"/>
                <w:kern w:val="0"/>
                <w:sz w:val="24"/>
                <w:u w:val="single"/>
              </w:rPr>
              <w:t>式基础</w:t>
            </w:r>
            <w:r>
              <w:rPr>
                <w:rFonts w:hint="eastAsia" w:hAnsi="宋体"/>
                <w:kern w:val="0"/>
                <w:sz w:val="24"/>
              </w:rPr>
              <w:t>的施工应按照现行国家标准《混凝土结构工程施工质量验收规范》</w:t>
            </w:r>
            <w:r>
              <w:rPr>
                <w:rFonts w:hint="eastAsia" w:ascii="宋体" w:hAnsi="宋体"/>
                <w:kern w:val="0"/>
                <w:sz w:val="24"/>
              </w:rPr>
              <w:t>GB 50204</w:t>
            </w:r>
            <w:r>
              <w:rPr>
                <w:rFonts w:hint="eastAsia" w:hAnsi="宋体"/>
                <w:kern w:val="0"/>
                <w:sz w:val="24"/>
                <w:u w:val="single"/>
              </w:rPr>
              <w:t>及《</w:t>
            </w:r>
            <w:bookmarkStart w:id="28" w:name="OLE_LINK46"/>
            <w:bookmarkStart w:id="29" w:name="OLE_LINK45"/>
            <w:r>
              <w:rPr>
                <w:rFonts w:hint="eastAsia" w:hAnsi="宋体"/>
                <w:kern w:val="0"/>
                <w:sz w:val="24"/>
                <w:u w:val="single"/>
              </w:rPr>
              <w:t>太阳能发电站支架基础技术规范</w:t>
            </w:r>
            <w:bookmarkEnd w:id="28"/>
            <w:bookmarkEnd w:id="29"/>
            <w:r>
              <w:rPr>
                <w:rFonts w:hint="eastAsia" w:hAnsi="宋体"/>
                <w:kern w:val="0"/>
                <w:sz w:val="24"/>
                <w:u w:val="single"/>
              </w:rPr>
              <w:t>》</w:t>
            </w:r>
            <w:r>
              <w:rPr>
                <w:rFonts w:hint="eastAsia" w:ascii="宋体" w:hAnsi="宋体"/>
                <w:kern w:val="0"/>
                <w:sz w:val="24"/>
                <w:u w:val="single"/>
              </w:rPr>
              <w:t>GB 51101</w:t>
            </w:r>
            <w:r>
              <w:rPr>
                <w:rFonts w:hint="eastAsia" w:hAnsi="宋体"/>
                <w:kern w:val="0"/>
                <w:sz w:val="24"/>
              </w:rPr>
              <w:t>的相关规定执行，并应符合下列要求：</w:t>
            </w:r>
          </w:p>
          <w:p>
            <w:pPr>
              <w:rPr>
                <w:rFonts w:hAnsi="宋体"/>
                <w:color w:val="FF0000"/>
                <w:kern w:val="0"/>
                <w:sz w:val="24"/>
              </w:rPr>
            </w:pPr>
            <w:r>
              <w:rPr>
                <w:rFonts w:hint="eastAsia" w:hAnsi="宋体"/>
                <w:kern w:val="0"/>
                <w:sz w:val="24"/>
                <w:u w:val="single"/>
              </w:rPr>
              <w:t>3</w:t>
            </w:r>
            <w:r>
              <w:rPr>
                <w:rFonts w:hint="eastAsia" w:hAnsi="宋体"/>
                <w:kern w:val="0"/>
                <w:sz w:val="24"/>
              </w:rPr>
              <w:t>.在同一支架基础混凝土浇筑时，宜一次浇筑完成，混凝土浇筑间歇时间不应超过混凝土初凝时间，超过混凝土初凝时间应做施工缝处理，</w:t>
            </w:r>
            <w:r>
              <w:rPr>
                <w:rFonts w:hAnsi="宋体"/>
                <w:kern w:val="0"/>
                <w:sz w:val="24"/>
                <w:u w:val="single"/>
              </w:rPr>
              <w:t>施工缝应留在结构受力较小</w:t>
            </w:r>
            <w:r>
              <w:rPr>
                <w:rFonts w:hint="eastAsia" w:hAnsi="宋体"/>
                <w:kern w:val="0"/>
                <w:sz w:val="24"/>
                <w:u w:val="single"/>
              </w:rPr>
              <w:t>且便于</w:t>
            </w:r>
            <w:r>
              <w:rPr>
                <w:rFonts w:hAnsi="宋体"/>
                <w:kern w:val="0"/>
                <w:sz w:val="24"/>
                <w:u w:val="single"/>
              </w:rPr>
              <w:t>施工的部位</w:t>
            </w:r>
            <w:r>
              <w:rPr>
                <w:rFonts w:hint="eastAsia" w:hAnsi="宋体"/>
                <w:kern w:val="0"/>
                <w:sz w:val="24"/>
              </w:rPr>
              <w:t>。</w:t>
            </w:r>
          </w:p>
          <w:p>
            <w:pPr>
              <w:rPr>
                <w:rFonts w:ascii="宋体" w:hAnsi="宋体"/>
                <w:kern w:val="0"/>
                <w:sz w:val="24"/>
              </w:rPr>
            </w:pPr>
            <w:r>
              <w:rPr>
                <w:rFonts w:hint="eastAsia" w:ascii="宋体" w:hAnsi="宋体"/>
                <w:kern w:val="0"/>
                <w:sz w:val="24"/>
                <w:u w:val="single"/>
              </w:rPr>
              <w:t>4.</w:t>
            </w:r>
            <w:r>
              <w:rPr>
                <w:rFonts w:ascii="宋体" w:hAnsi="宋体"/>
                <w:kern w:val="0"/>
                <w:sz w:val="24"/>
                <w:u w:val="single"/>
              </w:rPr>
              <w:t>混凝土浇筑</w:t>
            </w:r>
            <w:r>
              <w:rPr>
                <w:rFonts w:hint="eastAsia" w:ascii="宋体" w:hAnsi="宋体"/>
                <w:kern w:val="0"/>
                <w:sz w:val="24"/>
                <w:u w:val="single"/>
              </w:rPr>
              <w:t>时</w:t>
            </w:r>
            <w:r>
              <w:rPr>
                <w:rFonts w:ascii="宋体" w:hAnsi="宋体"/>
                <w:kern w:val="0"/>
                <w:sz w:val="24"/>
                <w:u w:val="single"/>
              </w:rPr>
              <w:t>应防止离析，并应振捣密实</w:t>
            </w:r>
            <w:r>
              <w:rPr>
                <w:rFonts w:hint="eastAsia" w:ascii="宋体" w:hAnsi="宋体"/>
                <w:kern w:val="0"/>
                <w:sz w:val="24"/>
              </w:rPr>
              <w:t>。</w:t>
            </w:r>
            <w:r>
              <w:rPr>
                <w:rFonts w:ascii="宋体" w:hAnsi="宋体"/>
                <w:kern w:val="0"/>
                <w:sz w:val="24"/>
              </w:rPr>
              <w:t>浇筑完毕后，应及时采取有效的养护措施。</w:t>
            </w:r>
          </w:p>
          <w:p>
            <w:r>
              <w:rPr>
                <w:rFonts w:hint="eastAsia" w:hAnsi="宋体"/>
                <w:kern w:val="0"/>
                <w:sz w:val="24"/>
                <w:u w:val="single"/>
              </w:rPr>
              <w:t>5</w:t>
            </w:r>
            <w:r>
              <w:rPr>
                <w:rFonts w:hint="eastAsia" w:hAnsi="宋体"/>
                <w:kern w:val="0"/>
                <w:sz w:val="24"/>
              </w:rPr>
              <w:t>.支架基础在</w:t>
            </w:r>
            <w:r>
              <w:rPr>
                <w:rFonts w:hint="eastAsia" w:ascii="宋体" w:hAnsi="宋体"/>
                <w:kern w:val="0"/>
                <w:sz w:val="24"/>
              </w:rPr>
              <w:t>安装支架前，</w:t>
            </w:r>
            <w:r>
              <w:rPr>
                <w:rFonts w:hint="eastAsia" w:ascii="宋体" w:hAnsi="宋体"/>
                <w:sz w:val="24"/>
                <w:u w:val="single"/>
              </w:rPr>
              <w:t>混凝土养护应达到</w:t>
            </w:r>
            <w:r>
              <w:rPr>
                <w:rFonts w:ascii="宋体" w:hAnsi="宋体"/>
                <w:sz w:val="24"/>
                <w:u w:val="single"/>
              </w:rPr>
              <w:t>50%</w:t>
            </w:r>
            <w:r>
              <w:rPr>
                <w:rFonts w:hint="eastAsia" w:ascii="宋体" w:hAnsi="宋体"/>
                <w:sz w:val="24"/>
                <w:u w:val="single"/>
              </w:rPr>
              <w:t>的强度后方可安装上部支架，当采用焊接工艺时，养护应达到</w:t>
            </w:r>
            <w:r>
              <w:rPr>
                <w:rFonts w:ascii="宋体" w:hAnsi="宋体"/>
                <w:sz w:val="24"/>
                <w:u w:val="single"/>
              </w:rPr>
              <w:t>70%</w:t>
            </w:r>
            <w:r>
              <w:rPr>
                <w:rFonts w:hint="eastAsia" w:ascii="宋体" w:hAnsi="宋体"/>
                <w:sz w:val="24"/>
                <w:u w:val="single"/>
              </w:rPr>
              <w:t>的强度后方可施工。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4.3.</w:t>
            </w:r>
            <w:r>
              <w:rPr>
                <w:rFonts w:ascii="宋体" w:hAnsi="宋体"/>
                <w:kern w:val="0"/>
                <w:sz w:val="24"/>
              </w:rPr>
              <w:t>2</w:t>
            </w:r>
            <w:r>
              <w:rPr>
                <w:rFonts w:hint="eastAsia" w:ascii="宋体" w:hAnsi="宋体"/>
                <w:kern w:val="0"/>
                <w:sz w:val="24"/>
              </w:rPr>
              <w:t>桩式基础的施工应执行国家现行标准《建筑地基基础工程施工质量验收规范》GB 50202及《建筑桩基技术规范》JGJ 94的相关规定，并应符合下列要求：</w:t>
            </w:r>
          </w:p>
          <w:p>
            <w:pPr>
              <w:rPr>
                <w:rFonts w:ascii="宋体" w:hAnsi="宋体"/>
                <w:kern w:val="0"/>
                <w:sz w:val="24"/>
              </w:rPr>
            </w:pPr>
            <w:r>
              <w:rPr>
                <w:rFonts w:hint="eastAsia" w:ascii="宋体" w:hAnsi="宋体"/>
                <w:kern w:val="0"/>
                <w:sz w:val="24"/>
                <w:bdr w:val="single" w:color="auto" w:sz="4" w:space="0"/>
              </w:rPr>
              <w:t>1．压（打、旋）式桩在进场后和施工前应进行外观及桩体质量检查</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2</w:t>
            </w:r>
            <w:r>
              <w:rPr>
                <w:rFonts w:hint="eastAsia" w:ascii="宋体" w:hAnsi="宋体"/>
                <w:kern w:val="0"/>
                <w:sz w:val="24"/>
                <w:bdr w:val="single" w:color="auto" w:sz="4" w:space="0"/>
              </w:rPr>
              <w:t>．成桩设备的就位应稳固，设备在成桩过程中不应出现倾斜和偏移</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3</w:t>
            </w:r>
            <w:r>
              <w:rPr>
                <w:rFonts w:hint="eastAsia" w:ascii="宋体" w:hAnsi="宋体"/>
                <w:kern w:val="0"/>
                <w:sz w:val="24"/>
                <w:bdr w:val="single" w:color="auto" w:sz="4" w:space="0"/>
              </w:rPr>
              <w:t>．</w:t>
            </w:r>
            <w:r>
              <w:rPr>
                <w:rFonts w:ascii="宋体" w:hAnsi="宋体"/>
                <w:kern w:val="0"/>
                <w:sz w:val="24"/>
                <w:bdr w:val="single" w:color="auto" w:sz="4" w:space="0"/>
              </w:rPr>
              <w:t>压桩过程中应检查压力、桩垂直度及压入深度</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4</w:t>
            </w:r>
            <w:r>
              <w:rPr>
                <w:rFonts w:hint="eastAsia" w:ascii="宋体" w:hAnsi="宋体"/>
                <w:kern w:val="0"/>
                <w:sz w:val="24"/>
                <w:bdr w:val="single" w:color="auto" w:sz="4" w:space="0"/>
              </w:rPr>
              <w:t>．压（打、旋）入桩施工过程中，桩身应保持竖直，不应偏心加载</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5</w:t>
            </w:r>
            <w:r>
              <w:rPr>
                <w:rFonts w:hint="eastAsia" w:ascii="宋体" w:hAnsi="宋体"/>
                <w:kern w:val="0"/>
                <w:sz w:val="24"/>
                <w:bdr w:val="single" w:color="auto" w:sz="4" w:space="0"/>
              </w:rPr>
              <w:t>．灌注桩成孔钻具上应设置控制深度的标尺，并应在施工中进行观测记录</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6</w:t>
            </w:r>
            <w:r>
              <w:rPr>
                <w:rFonts w:hint="eastAsia" w:ascii="宋体" w:hAnsi="宋体"/>
                <w:kern w:val="0"/>
                <w:sz w:val="24"/>
                <w:bdr w:val="single" w:color="auto" w:sz="4" w:space="0"/>
              </w:rPr>
              <w:t>．灌注桩施工中应对成孔、清渣、放置钢筋笼、灌注混凝土（水泥浆）等进行全过程检查</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7</w:t>
            </w:r>
            <w:r>
              <w:rPr>
                <w:rFonts w:hint="eastAsia" w:ascii="宋体" w:hAnsi="宋体"/>
                <w:kern w:val="0"/>
                <w:sz w:val="24"/>
                <w:bdr w:val="single" w:color="auto" w:sz="4" w:space="0"/>
              </w:rPr>
              <w:t>．灌注桩成孔质量检查合格后，应尽快灌注混凝土（水泥浆）</w:t>
            </w:r>
            <w:r>
              <w:rPr>
                <w:rFonts w:hint="eastAsia" w:ascii="宋体" w:hAnsi="宋体"/>
                <w:kern w:val="0"/>
                <w:sz w:val="24"/>
              </w:rPr>
              <w:t>。</w:t>
            </w:r>
          </w:p>
          <w:p>
            <w:r>
              <w:rPr>
                <w:rFonts w:ascii="宋体" w:hAnsi="宋体"/>
                <w:kern w:val="0"/>
                <w:sz w:val="24"/>
                <w:bdr w:val="single" w:color="auto" w:sz="4" w:space="0"/>
              </w:rPr>
              <w:t>8</w:t>
            </w:r>
            <w:r>
              <w:rPr>
                <w:rFonts w:hint="eastAsia" w:ascii="宋体" w:hAnsi="宋体"/>
                <w:kern w:val="0"/>
                <w:sz w:val="24"/>
                <w:bdr w:val="single" w:color="auto" w:sz="4" w:space="0"/>
              </w:rPr>
              <w:t>．采用桩式支架基础的强度和承载力检测，宜按照控制施工质量的原则，分区域进行抽检</w:t>
            </w:r>
            <w:r>
              <w:rPr>
                <w:rFonts w:hint="eastAsia" w:ascii="宋体" w:hAnsi="宋体"/>
                <w:kern w:val="0"/>
                <w:sz w:val="24"/>
              </w:rPr>
              <w:t>。</w:t>
            </w:r>
          </w:p>
        </w:tc>
        <w:tc>
          <w:tcPr>
            <w:tcW w:w="4252" w:type="dxa"/>
            <w:shd w:val="clear" w:color="auto" w:fill="auto"/>
          </w:tcPr>
          <w:p>
            <w:pPr>
              <w:rPr>
                <w:rFonts w:ascii="宋体" w:hAnsi="宋体"/>
                <w:kern w:val="0"/>
                <w:sz w:val="24"/>
              </w:rPr>
            </w:pPr>
            <w:r>
              <w:rPr>
                <w:rFonts w:hint="eastAsia" w:ascii="宋体" w:hAnsi="宋体"/>
                <w:kern w:val="0"/>
                <w:sz w:val="24"/>
              </w:rPr>
              <w:t>4.3.</w:t>
            </w:r>
            <w:r>
              <w:rPr>
                <w:rFonts w:ascii="宋体" w:hAnsi="宋体"/>
                <w:kern w:val="0"/>
                <w:sz w:val="24"/>
              </w:rPr>
              <w:t>2</w:t>
            </w:r>
            <w:r>
              <w:rPr>
                <w:rFonts w:hint="eastAsia"/>
                <w:kern w:val="0"/>
                <w:sz w:val="24"/>
                <w:u w:val="single"/>
              </w:rPr>
              <w:t>桩基础分为预制</w:t>
            </w:r>
            <w:r>
              <w:rPr>
                <w:kern w:val="0"/>
                <w:sz w:val="24"/>
                <w:u w:val="single"/>
              </w:rPr>
              <w:t>桩基础和灌注桩基础，</w:t>
            </w:r>
            <w:r>
              <w:rPr>
                <w:rFonts w:hint="eastAsia"/>
                <w:kern w:val="0"/>
                <w:sz w:val="24"/>
                <w:u w:val="single"/>
              </w:rPr>
              <w:t>预制桩</w:t>
            </w:r>
            <w:r>
              <w:rPr>
                <w:kern w:val="0"/>
                <w:sz w:val="24"/>
                <w:u w:val="single"/>
              </w:rPr>
              <w:t>基础可分为</w:t>
            </w:r>
            <w:r>
              <w:rPr>
                <w:rFonts w:hint="eastAsia"/>
                <w:kern w:val="0"/>
                <w:sz w:val="24"/>
                <w:u w:val="single"/>
              </w:rPr>
              <w:t>钢桩、</w:t>
            </w:r>
            <w:r>
              <w:rPr>
                <w:kern w:val="0"/>
                <w:sz w:val="24"/>
                <w:u w:val="single"/>
              </w:rPr>
              <w:t>混凝土预</w:t>
            </w:r>
            <w:r>
              <w:rPr>
                <w:rFonts w:ascii="宋体" w:hAnsi="宋体"/>
                <w:kern w:val="0"/>
                <w:sz w:val="24"/>
                <w:u w:val="single"/>
              </w:rPr>
              <w:t>制桩、预应力混凝土桩</w:t>
            </w:r>
            <w:r>
              <w:rPr>
                <w:rFonts w:hint="eastAsia" w:ascii="宋体" w:hAnsi="宋体"/>
                <w:kern w:val="0"/>
                <w:sz w:val="24"/>
                <w:u w:val="single"/>
              </w:rPr>
              <w:t>。桩基础</w:t>
            </w:r>
            <w:r>
              <w:rPr>
                <w:rFonts w:hint="eastAsia" w:ascii="宋体" w:hAnsi="宋体"/>
                <w:kern w:val="0"/>
                <w:sz w:val="24"/>
              </w:rPr>
              <w:t>的施工应按照现行国家标准《建筑地基基础工程施工质量验收规范》GB 50202</w:t>
            </w:r>
            <w:r>
              <w:rPr>
                <w:rFonts w:hint="eastAsia" w:ascii="宋体" w:hAnsi="宋体"/>
                <w:kern w:val="0"/>
                <w:sz w:val="24"/>
                <w:u w:val="single"/>
              </w:rPr>
              <w:t>、《太阳能发电站支架基础技术规范》</w:t>
            </w:r>
            <w:bookmarkStart w:id="30" w:name="OLE_LINK10"/>
            <w:bookmarkStart w:id="31" w:name="OLE_LINK11"/>
            <w:r>
              <w:rPr>
                <w:rFonts w:hint="eastAsia" w:ascii="宋体" w:hAnsi="宋体"/>
                <w:kern w:val="0"/>
                <w:sz w:val="24"/>
                <w:u w:val="single"/>
              </w:rPr>
              <w:t>GB 51101</w:t>
            </w:r>
            <w:bookmarkEnd w:id="30"/>
            <w:bookmarkEnd w:id="31"/>
            <w:r>
              <w:rPr>
                <w:rFonts w:hint="eastAsia" w:ascii="宋体" w:hAnsi="宋体"/>
                <w:kern w:val="0"/>
                <w:sz w:val="24"/>
                <w:u w:val="single"/>
              </w:rPr>
              <w:t>及</w:t>
            </w:r>
            <w:r>
              <w:rPr>
                <w:rFonts w:hint="eastAsia" w:ascii="宋体" w:hAnsi="宋体"/>
                <w:kern w:val="0"/>
                <w:sz w:val="24"/>
              </w:rPr>
              <w:t>现行行业标准《</w:t>
            </w:r>
            <w:bookmarkStart w:id="32" w:name="OLE_LINK53"/>
            <w:bookmarkStart w:id="33" w:name="OLE_LINK54"/>
            <w:bookmarkStart w:id="34" w:name="OLE_LINK36"/>
            <w:bookmarkStart w:id="35" w:name="OLE_LINK55"/>
            <w:bookmarkStart w:id="36" w:name="OLE_LINK87"/>
            <w:r>
              <w:rPr>
                <w:rFonts w:hint="eastAsia" w:ascii="宋体" w:hAnsi="宋体"/>
                <w:kern w:val="0"/>
                <w:sz w:val="24"/>
              </w:rPr>
              <w:t>建筑桩基技术规范</w:t>
            </w:r>
            <w:bookmarkEnd w:id="32"/>
            <w:bookmarkEnd w:id="33"/>
            <w:bookmarkEnd w:id="34"/>
            <w:bookmarkEnd w:id="35"/>
            <w:bookmarkEnd w:id="36"/>
            <w:r>
              <w:rPr>
                <w:rFonts w:hint="eastAsia" w:ascii="宋体" w:hAnsi="宋体"/>
                <w:kern w:val="0"/>
                <w:sz w:val="24"/>
              </w:rPr>
              <w:t>》JGJ 94的相关规定执行，并应符合下列要求：</w:t>
            </w:r>
          </w:p>
          <w:p>
            <w:pPr>
              <w:tabs>
                <w:tab w:val="left" w:pos="709"/>
              </w:tabs>
              <w:spacing w:line="480" w:lineRule="auto"/>
              <w:jc w:val="left"/>
              <w:rPr>
                <w:rFonts w:hAnsi="宋体"/>
                <w:kern w:val="0"/>
                <w:sz w:val="24"/>
                <w:u w:val="single"/>
              </w:rPr>
            </w:pPr>
            <w:r>
              <w:rPr>
                <w:rFonts w:hint="eastAsia" w:hAnsi="宋体"/>
                <w:kern w:val="0"/>
                <w:sz w:val="24"/>
                <w:u w:val="single"/>
              </w:rPr>
              <w:t>1.预制</w:t>
            </w:r>
            <w:r>
              <w:rPr>
                <w:rFonts w:hAnsi="宋体"/>
                <w:kern w:val="0"/>
                <w:sz w:val="24"/>
                <w:u w:val="single"/>
              </w:rPr>
              <w:t>桩施工要求：</w:t>
            </w:r>
            <w:r>
              <w:rPr>
                <w:rFonts w:hint="eastAsia" w:hAnsi="宋体"/>
                <w:kern w:val="0"/>
                <w:sz w:val="24"/>
                <w:u w:val="single"/>
              </w:rPr>
              <w:t xml:space="preserve"> </w:t>
            </w:r>
          </w:p>
          <w:p>
            <w:pPr>
              <w:numPr>
                <w:ilvl w:val="0"/>
                <w:numId w:val="1"/>
              </w:numPr>
              <w:spacing w:line="480" w:lineRule="auto"/>
              <w:ind w:left="907" w:hanging="425"/>
              <w:jc w:val="left"/>
              <w:rPr>
                <w:rFonts w:hAnsi="宋体"/>
                <w:kern w:val="0"/>
                <w:sz w:val="24"/>
                <w:highlight w:val="yellow"/>
              </w:rPr>
            </w:pPr>
            <w:r>
              <w:rPr>
                <w:rFonts w:hint="eastAsia" w:hAnsi="宋体"/>
                <w:kern w:val="0"/>
                <w:sz w:val="24"/>
                <w:u w:val="single"/>
              </w:rPr>
              <w:t>预制</w:t>
            </w:r>
            <w:r>
              <w:rPr>
                <w:rFonts w:hAnsi="宋体"/>
                <w:kern w:val="0"/>
                <w:sz w:val="24"/>
                <w:u w:val="single"/>
              </w:rPr>
              <w:t>桩</w:t>
            </w:r>
            <w:r>
              <w:rPr>
                <w:rFonts w:hint="eastAsia" w:hAnsi="宋体"/>
                <w:kern w:val="0"/>
                <w:sz w:val="24"/>
              </w:rPr>
              <w:t>在进场后和施工前应进行外观及桩体质量检查。</w:t>
            </w:r>
            <w:r>
              <w:rPr>
                <w:rFonts w:hint="eastAsia" w:hAnsi="宋体"/>
                <w:kern w:val="0"/>
                <w:sz w:val="24"/>
                <w:u w:val="single"/>
              </w:rPr>
              <w:t>预应力混凝土桩到货检查中，宜抽样做破坏性检查，确认内部配筋符合标准</w:t>
            </w:r>
            <w:r>
              <w:rPr>
                <w:rFonts w:hAnsi="宋体"/>
                <w:kern w:val="0"/>
                <w:sz w:val="24"/>
                <w:u w:val="single"/>
              </w:rPr>
              <w:t>要求</w:t>
            </w:r>
            <w:r>
              <w:rPr>
                <w:rFonts w:hint="eastAsia" w:hAnsi="宋体"/>
                <w:kern w:val="0"/>
                <w:sz w:val="24"/>
                <w:u w:val="single"/>
              </w:rPr>
              <w:t>。</w:t>
            </w:r>
          </w:p>
          <w:p>
            <w:pPr>
              <w:numPr>
                <w:ilvl w:val="0"/>
                <w:numId w:val="1"/>
              </w:numPr>
              <w:spacing w:line="480" w:lineRule="auto"/>
              <w:ind w:left="907" w:hanging="425"/>
              <w:jc w:val="left"/>
              <w:rPr>
                <w:rFonts w:hAnsi="宋体"/>
                <w:kern w:val="0"/>
                <w:sz w:val="24"/>
              </w:rPr>
            </w:pPr>
            <w:r>
              <w:rPr>
                <w:rFonts w:hint="eastAsia" w:hAnsi="宋体"/>
                <w:kern w:val="0"/>
                <w:sz w:val="24"/>
              </w:rPr>
              <w:t>成桩设备的就位应稳固，设备在成桩过程中不应出现倾斜和偏移。</w:t>
            </w:r>
          </w:p>
          <w:p>
            <w:pPr>
              <w:numPr>
                <w:ilvl w:val="0"/>
                <w:numId w:val="1"/>
              </w:numPr>
              <w:spacing w:line="480" w:lineRule="auto"/>
              <w:ind w:left="907" w:hanging="425"/>
              <w:jc w:val="left"/>
              <w:rPr>
                <w:rFonts w:hAnsi="宋体"/>
                <w:kern w:val="0"/>
                <w:sz w:val="24"/>
              </w:rPr>
            </w:pPr>
            <w:r>
              <w:rPr>
                <w:rFonts w:hAnsi="宋体"/>
                <w:kern w:val="0"/>
                <w:sz w:val="24"/>
              </w:rPr>
              <w:t>压桩过程中应检查压力、桩垂直度及压入深度</w:t>
            </w:r>
            <w:r>
              <w:rPr>
                <w:rFonts w:hint="eastAsia" w:hAnsi="宋体"/>
                <w:kern w:val="0"/>
                <w:sz w:val="24"/>
              </w:rPr>
              <w:t>。</w:t>
            </w:r>
          </w:p>
          <w:p>
            <w:pPr>
              <w:numPr>
                <w:ilvl w:val="0"/>
                <w:numId w:val="1"/>
              </w:numPr>
              <w:spacing w:line="480" w:lineRule="auto"/>
              <w:ind w:left="907" w:hanging="425"/>
              <w:jc w:val="left"/>
              <w:rPr>
                <w:rFonts w:hAnsi="宋体"/>
                <w:kern w:val="0"/>
                <w:sz w:val="24"/>
              </w:rPr>
            </w:pPr>
            <w:r>
              <w:rPr>
                <w:rFonts w:hint="eastAsia" w:hAnsi="宋体"/>
                <w:kern w:val="0"/>
                <w:sz w:val="24"/>
                <w:u w:val="single"/>
              </w:rPr>
              <w:t>预制桩</w:t>
            </w:r>
            <w:r>
              <w:rPr>
                <w:rFonts w:hint="eastAsia" w:hAnsi="宋体"/>
                <w:kern w:val="0"/>
                <w:sz w:val="24"/>
              </w:rPr>
              <w:t>施工过程中，桩身应保持竖直，不应偏心加载。</w:t>
            </w:r>
          </w:p>
          <w:p>
            <w:pPr>
              <w:numPr>
                <w:ilvl w:val="0"/>
                <w:numId w:val="1"/>
              </w:numPr>
              <w:spacing w:line="480" w:lineRule="auto"/>
              <w:ind w:left="907" w:hanging="425"/>
              <w:jc w:val="left"/>
              <w:rPr>
                <w:rFonts w:hAnsi="宋体"/>
                <w:color w:val="FF0000"/>
                <w:kern w:val="0"/>
                <w:sz w:val="24"/>
                <w:u w:val="single"/>
              </w:rPr>
            </w:pPr>
            <w:r>
              <w:rPr>
                <w:rFonts w:hint="eastAsia" w:hAnsi="宋体"/>
                <w:kern w:val="0"/>
                <w:sz w:val="24"/>
                <w:u w:val="single"/>
              </w:rPr>
              <w:t>在</w:t>
            </w:r>
            <w:r>
              <w:rPr>
                <w:rFonts w:hAnsi="宋体"/>
                <w:kern w:val="0"/>
                <w:sz w:val="24"/>
                <w:u w:val="single"/>
              </w:rPr>
              <w:t>密实的沙土和碎石</w:t>
            </w:r>
            <w:r>
              <w:rPr>
                <w:rFonts w:hint="eastAsia" w:hAnsi="宋体"/>
                <w:kern w:val="0"/>
                <w:sz w:val="24"/>
                <w:u w:val="single"/>
              </w:rPr>
              <w:t>土</w:t>
            </w:r>
            <w:r>
              <w:rPr>
                <w:rFonts w:hAnsi="宋体"/>
                <w:kern w:val="0"/>
                <w:sz w:val="24"/>
                <w:u w:val="single"/>
              </w:rPr>
              <w:t>中</w:t>
            </w:r>
            <w:r>
              <w:rPr>
                <w:rFonts w:hint="eastAsia" w:hAnsi="宋体"/>
                <w:kern w:val="0"/>
                <w:sz w:val="24"/>
                <w:u w:val="single"/>
              </w:rPr>
              <w:t>施工</w:t>
            </w:r>
            <w:r>
              <w:rPr>
                <w:rFonts w:hAnsi="宋体"/>
                <w:kern w:val="0"/>
                <w:sz w:val="24"/>
                <w:u w:val="single"/>
              </w:rPr>
              <w:t>打桩时，如遇</w:t>
            </w:r>
            <w:r>
              <w:rPr>
                <w:rFonts w:hint="eastAsia" w:hAnsi="宋体"/>
                <w:kern w:val="0"/>
                <w:sz w:val="24"/>
                <w:u w:val="single"/>
              </w:rPr>
              <w:t>钻进</w:t>
            </w:r>
            <w:r>
              <w:rPr>
                <w:rFonts w:hAnsi="宋体"/>
                <w:kern w:val="0"/>
                <w:sz w:val="24"/>
                <w:u w:val="single"/>
              </w:rPr>
              <w:t>困难可预成小孔后再</w:t>
            </w:r>
            <w:r>
              <w:rPr>
                <w:rFonts w:hint="eastAsia" w:hAnsi="宋体"/>
                <w:kern w:val="0"/>
                <w:sz w:val="24"/>
                <w:u w:val="single"/>
              </w:rPr>
              <w:t>打桩，</w:t>
            </w:r>
            <w:r>
              <w:rPr>
                <w:rFonts w:hAnsi="宋体"/>
                <w:kern w:val="0"/>
                <w:sz w:val="24"/>
                <w:u w:val="single"/>
              </w:rPr>
              <w:t>预成孔孔径</w:t>
            </w:r>
            <w:r>
              <w:rPr>
                <w:rFonts w:hint="eastAsia" w:hAnsi="宋体"/>
                <w:kern w:val="0"/>
                <w:sz w:val="24"/>
                <w:u w:val="single"/>
              </w:rPr>
              <w:t>不应</w:t>
            </w:r>
            <w:r>
              <w:rPr>
                <w:rFonts w:hAnsi="宋体"/>
                <w:kern w:val="0"/>
                <w:sz w:val="24"/>
                <w:u w:val="single"/>
              </w:rPr>
              <w:t>超过</w:t>
            </w:r>
            <w:r>
              <w:rPr>
                <w:rFonts w:hint="eastAsia" w:hAnsi="宋体"/>
                <w:kern w:val="0"/>
                <w:sz w:val="24"/>
                <w:u w:val="single"/>
              </w:rPr>
              <w:t>桩杆</w:t>
            </w:r>
            <w:r>
              <w:rPr>
                <w:rFonts w:hAnsi="宋体"/>
                <w:kern w:val="0"/>
                <w:sz w:val="24"/>
                <w:u w:val="single"/>
              </w:rPr>
              <w:t>直径。</w:t>
            </w:r>
          </w:p>
          <w:p>
            <w:pPr>
              <w:numPr>
                <w:ilvl w:val="0"/>
                <w:numId w:val="1"/>
              </w:numPr>
              <w:spacing w:line="480" w:lineRule="auto"/>
              <w:ind w:left="907" w:hanging="425"/>
              <w:jc w:val="left"/>
              <w:rPr>
                <w:rFonts w:hAnsi="宋体"/>
                <w:kern w:val="0"/>
                <w:sz w:val="24"/>
                <w:u w:val="single"/>
              </w:rPr>
            </w:pPr>
            <w:r>
              <w:rPr>
                <w:rFonts w:hint="eastAsia" w:hAnsi="宋体"/>
                <w:kern w:val="0"/>
                <w:sz w:val="24"/>
                <w:u w:val="single"/>
              </w:rPr>
              <w:t>水上</w:t>
            </w:r>
            <w:r>
              <w:rPr>
                <w:rFonts w:hAnsi="宋体"/>
                <w:kern w:val="0"/>
                <w:sz w:val="24"/>
                <w:u w:val="single"/>
              </w:rPr>
              <w:t>打桩</w:t>
            </w:r>
            <w:r>
              <w:rPr>
                <w:rFonts w:hint="eastAsia" w:hAnsi="宋体"/>
                <w:kern w:val="0"/>
                <w:sz w:val="24"/>
                <w:u w:val="single"/>
              </w:rPr>
              <w:t>过程应视土质和</w:t>
            </w:r>
            <w:bookmarkStart w:id="37" w:name="OLE_LINK72"/>
            <w:r>
              <w:rPr>
                <w:rFonts w:hint="eastAsia" w:hAnsi="宋体"/>
                <w:kern w:val="0"/>
                <w:sz w:val="24"/>
                <w:u w:val="single"/>
              </w:rPr>
              <w:t>贯入速率</w:t>
            </w:r>
            <w:bookmarkEnd w:id="37"/>
            <w:r>
              <w:rPr>
                <w:rFonts w:hint="eastAsia" w:hAnsi="宋体"/>
                <w:kern w:val="0"/>
                <w:sz w:val="24"/>
                <w:u w:val="single"/>
              </w:rPr>
              <w:t>及时调整桩锤的振幅和频率，低幅高频和高幅低频交替运用，宜</w:t>
            </w:r>
            <w:r>
              <w:rPr>
                <w:rFonts w:hAnsi="宋体"/>
                <w:kern w:val="0"/>
                <w:sz w:val="24"/>
                <w:u w:val="single"/>
              </w:rPr>
              <w:t>采</w:t>
            </w:r>
            <w:r>
              <w:rPr>
                <w:rFonts w:hint="eastAsia" w:hAnsi="宋体"/>
                <w:kern w:val="0"/>
                <w:sz w:val="24"/>
                <w:u w:val="single"/>
              </w:rPr>
              <w:t>用经纬仪及时跟踪观测桩身状态。</w:t>
            </w:r>
          </w:p>
          <w:p>
            <w:pPr>
              <w:numPr>
                <w:ilvl w:val="0"/>
                <w:numId w:val="1"/>
              </w:numPr>
              <w:spacing w:line="480" w:lineRule="auto"/>
              <w:ind w:left="907" w:hanging="425"/>
              <w:jc w:val="left"/>
              <w:rPr>
                <w:rFonts w:hAnsi="宋体"/>
                <w:kern w:val="0"/>
                <w:sz w:val="24"/>
                <w:u w:val="single"/>
              </w:rPr>
            </w:pPr>
            <w:r>
              <w:rPr>
                <w:rFonts w:hint="eastAsia" w:hAnsi="宋体"/>
                <w:kern w:val="0"/>
                <w:sz w:val="24"/>
                <w:u w:val="single"/>
              </w:rPr>
              <w:t>桩</w:t>
            </w:r>
            <w:r>
              <w:rPr>
                <w:rFonts w:hAnsi="宋体"/>
                <w:kern w:val="0"/>
                <w:sz w:val="24"/>
                <w:u w:val="single"/>
              </w:rPr>
              <w:t>打（</w:t>
            </w:r>
            <w:r>
              <w:rPr>
                <w:rFonts w:hint="eastAsia" w:hAnsi="宋体"/>
                <w:kern w:val="0"/>
                <w:sz w:val="24"/>
                <w:u w:val="single"/>
              </w:rPr>
              <w:t>压</w:t>
            </w:r>
            <w:r>
              <w:rPr>
                <w:rFonts w:hAnsi="宋体"/>
                <w:kern w:val="0"/>
                <w:sz w:val="24"/>
                <w:u w:val="single"/>
              </w:rPr>
              <w:t>）</w:t>
            </w:r>
            <w:r>
              <w:rPr>
                <w:rFonts w:hint="eastAsia" w:hAnsi="宋体"/>
                <w:kern w:val="0"/>
                <w:sz w:val="24"/>
                <w:u w:val="single"/>
              </w:rPr>
              <w:t>入</w:t>
            </w:r>
            <w:r>
              <w:rPr>
                <w:rFonts w:hAnsi="宋体"/>
                <w:kern w:val="0"/>
                <w:sz w:val="24"/>
                <w:u w:val="single"/>
              </w:rPr>
              <w:t>过程如遇贯入度剧变，桩身突然发生倾斜、位移或有严重回弹</w:t>
            </w:r>
            <w:r>
              <w:rPr>
                <w:rFonts w:hint="eastAsia" w:hAnsi="宋体"/>
                <w:kern w:val="0"/>
                <w:sz w:val="24"/>
                <w:u w:val="single"/>
              </w:rPr>
              <w:t>桩顶</w:t>
            </w:r>
            <w:r>
              <w:rPr>
                <w:rFonts w:hAnsi="宋体"/>
                <w:kern w:val="0"/>
                <w:sz w:val="24"/>
                <w:u w:val="single"/>
              </w:rPr>
              <w:t>或桩身出现裂缝、破碎、变形等情况时，应暂停打桩并分析原因，采取相应措施</w:t>
            </w:r>
            <w:r>
              <w:rPr>
                <w:rFonts w:hint="eastAsia" w:hAnsi="宋体"/>
                <w:kern w:val="0"/>
                <w:sz w:val="24"/>
                <w:u w:val="single"/>
              </w:rPr>
              <w:t>。</w:t>
            </w:r>
          </w:p>
          <w:p>
            <w:pPr>
              <w:numPr>
                <w:ilvl w:val="0"/>
                <w:numId w:val="1"/>
              </w:numPr>
              <w:spacing w:line="480" w:lineRule="auto"/>
              <w:ind w:left="907" w:hanging="425"/>
              <w:jc w:val="left"/>
              <w:rPr>
                <w:rFonts w:hAnsi="宋体"/>
                <w:kern w:val="0"/>
                <w:sz w:val="24"/>
                <w:u w:val="single"/>
              </w:rPr>
            </w:pPr>
            <w:r>
              <w:rPr>
                <w:rFonts w:hint="eastAsia" w:hAnsi="宋体"/>
                <w:kern w:val="0"/>
                <w:sz w:val="24"/>
                <w:u w:val="single"/>
              </w:rPr>
              <w:t>预制桩基础的</w:t>
            </w:r>
            <w:bookmarkStart w:id="38" w:name="OLE_LINK70"/>
            <w:bookmarkStart w:id="39" w:name="OLE_LINK68"/>
            <w:bookmarkStart w:id="40" w:name="OLE_LINK69"/>
            <w:r>
              <w:rPr>
                <w:rFonts w:hint="eastAsia" w:hAnsi="宋体"/>
                <w:kern w:val="0"/>
                <w:sz w:val="24"/>
                <w:u w:val="single"/>
              </w:rPr>
              <w:t>承载力</w:t>
            </w:r>
            <w:bookmarkEnd w:id="38"/>
            <w:bookmarkEnd w:id="39"/>
            <w:bookmarkEnd w:id="40"/>
            <w:r>
              <w:rPr>
                <w:rFonts w:hint="eastAsia" w:hAnsi="宋体"/>
                <w:kern w:val="0"/>
                <w:sz w:val="24"/>
                <w:u w:val="single"/>
              </w:rPr>
              <w:t>检测，宜按照控制施工质量的原则，分区域进行抽检。采用静载法或高应变法检测单桩承载力，抽检比例宜不低于总</w:t>
            </w:r>
            <w:r>
              <w:rPr>
                <w:rFonts w:hAnsi="宋体"/>
                <w:kern w:val="0"/>
                <w:sz w:val="24"/>
                <w:u w:val="single"/>
              </w:rPr>
              <w:t>桩基数</w:t>
            </w:r>
            <w:r>
              <w:rPr>
                <w:rFonts w:hint="eastAsia" w:hAnsi="宋体"/>
                <w:kern w:val="0"/>
                <w:sz w:val="24"/>
                <w:u w:val="single"/>
              </w:rPr>
              <w:t>的</w:t>
            </w:r>
            <w:r>
              <w:rPr>
                <w:rFonts w:hAnsi="宋体"/>
                <w:kern w:val="0"/>
                <w:sz w:val="24"/>
                <w:u w:val="single"/>
              </w:rPr>
              <w:t>4</w:t>
            </w:r>
            <w:r>
              <w:rPr>
                <w:rFonts w:hint="eastAsia" w:ascii="宋体" w:hAnsi="宋体"/>
                <w:kern w:val="0"/>
                <w:sz w:val="24"/>
                <w:u w:val="single"/>
              </w:rPr>
              <w:t>‰</w:t>
            </w:r>
            <w:r>
              <w:rPr>
                <w:rFonts w:hint="eastAsia" w:hAnsi="宋体"/>
                <w:kern w:val="0"/>
                <w:sz w:val="24"/>
                <w:u w:val="single"/>
              </w:rPr>
              <w:t>，且每</w:t>
            </w:r>
            <w:r>
              <w:rPr>
                <w:rFonts w:hAnsi="宋体"/>
                <w:kern w:val="0"/>
                <w:sz w:val="24"/>
                <w:u w:val="single"/>
              </w:rPr>
              <w:t>阵列</w:t>
            </w:r>
            <w:r>
              <w:rPr>
                <w:rFonts w:hint="eastAsia" w:hAnsi="宋体"/>
                <w:kern w:val="0"/>
                <w:sz w:val="24"/>
                <w:u w:val="single"/>
              </w:rPr>
              <w:t>不应少于3根。</w:t>
            </w:r>
          </w:p>
          <w:p>
            <w:pPr>
              <w:numPr>
                <w:ilvl w:val="0"/>
                <w:numId w:val="1"/>
              </w:numPr>
              <w:spacing w:line="480" w:lineRule="auto"/>
              <w:ind w:left="907" w:hanging="425"/>
              <w:jc w:val="left"/>
              <w:rPr>
                <w:rFonts w:hAnsi="宋体"/>
                <w:kern w:val="0"/>
                <w:sz w:val="24"/>
                <w:u w:val="single"/>
              </w:rPr>
            </w:pPr>
            <w:r>
              <w:rPr>
                <w:kern w:val="0"/>
                <w:sz w:val="24"/>
                <w:u w:val="single"/>
              </w:rPr>
              <w:t>预应力混凝土桩</w:t>
            </w:r>
            <w:r>
              <w:rPr>
                <w:rFonts w:hint="eastAsia" w:hAnsi="宋体"/>
                <w:kern w:val="0"/>
                <w:sz w:val="24"/>
                <w:u w:val="single"/>
              </w:rPr>
              <w:t>桩头</w:t>
            </w:r>
            <w:r>
              <w:rPr>
                <w:rFonts w:hAnsi="宋体"/>
                <w:kern w:val="0"/>
                <w:sz w:val="24"/>
                <w:u w:val="single"/>
              </w:rPr>
              <w:t>外露的金属件应进行防腐处理</w:t>
            </w:r>
            <w:r>
              <w:rPr>
                <w:rFonts w:hint="eastAsia" w:hAnsi="宋体"/>
                <w:kern w:val="0"/>
                <w:sz w:val="24"/>
                <w:u w:val="single"/>
              </w:rPr>
              <w:t>。</w:t>
            </w:r>
          </w:p>
          <w:p>
            <w:pPr>
              <w:tabs>
                <w:tab w:val="left" w:pos="709"/>
              </w:tabs>
              <w:spacing w:line="480" w:lineRule="auto"/>
              <w:jc w:val="left"/>
              <w:rPr>
                <w:rFonts w:hAnsi="宋体"/>
                <w:kern w:val="0"/>
                <w:sz w:val="24"/>
                <w:u w:val="single"/>
              </w:rPr>
            </w:pPr>
            <w:r>
              <w:rPr>
                <w:rFonts w:hint="eastAsia" w:hAnsi="宋体"/>
                <w:kern w:val="0"/>
                <w:sz w:val="24"/>
                <w:u w:val="single"/>
              </w:rPr>
              <w:t>2.灌注</w:t>
            </w:r>
            <w:r>
              <w:rPr>
                <w:rFonts w:hAnsi="宋体"/>
                <w:kern w:val="0"/>
                <w:sz w:val="24"/>
                <w:u w:val="single"/>
              </w:rPr>
              <w:t>桩施工要求：</w:t>
            </w:r>
            <w:r>
              <w:rPr>
                <w:rFonts w:hint="eastAsia" w:hAnsi="宋体"/>
                <w:kern w:val="0"/>
                <w:sz w:val="24"/>
                <w:u w:val="single"/>
              </w:rPr>
              <w:t xml:space="preserve"> </w:t>
            </w:r>
          </w:p>
          <w:p>
            <w:pPr>
              <w:numPr>
                <w:ilvl w:val="0"/>
                <w:numId w:val="2"/>
              </w:numPr>
              <w:spacing w:line="480" w:lineRule="auto"/>
              <w:ind w:left="907" w:hanging="425"/>
              <w:jc w:val="left"/>
              <w:rPr>
                <w:rFonts w:hAnsi="宋体"/>
                <w:kern w:val="0"/>
                <w:sz w:val="24"/>
                <w:u w:val="single"/>
              </w:rPr>
            </w:pPr>
            <w:r>
              <w:rPr>
                <w:rFonts w:hint="eastAsia" w:hAnsi="宋体"/>
                <w:kern w:val="0"/>
                <w:sz w:val="24"/>
                <w:u w:val="single"/>
              </w:rPr>
              <w:t>灌注桩</w:t>
            </w:r>
            <w:r>
              <w:rPr>
                <w:rFonts w:hAnsi="宋体"/>
                <w:kern w:val="0"/>
                <w:sz w:val="24"/>
                <w:u w:val="single"/>
              </w:rPr>
              <w:t>施工宜采用干作业成孔。</w:t>
            </w:r>
          </w:p>
          <w:p>
            <w:pPr>
              <w:numPr>
                <w:ilvl w:val="0"/>
                <w:numId w:val="2"/>
              </w:numPr>
              <w:spacing w:line="480" w:lineRule="auto"/>
              <w:ind w:left="907" w:hanging="425"/>
              <w:jc w:val="left"/>
              <w:rPr>
                <w:rFonts w:hAnsi="宋体"/>
                <w:kern w:val="0"/>
                <w:sz w:val="24"/>
              </w:rPr>
            </w:pPr>
            <w:r>
              <w:rPr>
                <w:rFonts w:hint="eastAsia" w:hAnsi="宋体"/>
                <w:kern w:val="0"/>
                <w:sz w:val="24"/>
              </w:rPr>
              <w:t>灌注桩施工中应对成孔、清渣、放置</w:t>
            </w:r>
            <w:r>
              <w:rPr>
                <w:rFonts w:hint="eastAsia" w:hAnsi="宋体"/>
                <w:kern w:val="0"/>
                <w:sz w:val="24"/>
                <w:u w:val="single"/>
              </w:rPr>
              <w:t>加筋</w:t>
            </w:r>
            <w:r>
              <w:rPr>
                <w:rFonts w:hint="eastAsia" w:hAnsi="宋体"/>
                <w:kern w:val="0"/>
                <w:sz w:val="24"/>
              </w:rPr>
              <w:t>笼、灌注等进行全过程检查。</w:t>
            </w:r>
          </w:p>
          <w:p>
            <w:pPr>
              <w:numPr>
                <w:ilvl w:val="0"/>
                <w:numId w:val="2"/>
              </w:numPr>
              <w:spacing w:line="480" w:lineRule="auto"/>
              <w:ind w:left="907" w:hanging="425"/>
              <w:jc w:val="left"/>
              <w:rPr>
                <w:rFonts w:hAnsi="宋体"/>
                <w:kern w:val="0"/>
                <w:sz w:val="24"/>
                <w:u w:val="single"/>
              </w:rPr>
            </w:pPr>
            <w:r>
              <w:rPr>
                <w:rFonts w:hint="eastAsia" w:hAnsi="宋体"/>
                <w:kern w:val="0"/>
                <w:sz w:val="24"/>
                <w:u w:val="single"/>
              </w:rPr>
              <w:t>钻孔过程</w:t>
            </w:r>
            <w:r>
              <w:rPr>
                <w:rFonts w:hAnsi="宋体"/>
                <w:kern w:val="0"/>
                <w:sz w:val="24"/>
                <w:u w:val="single"/>
              </w:rPr>
              <w:t>中钻杆应保持竖直稳固，位置准确。</w:t>
            </w:r>
          </w:p>
          <w:p>
            <w:pPr>
              <w:numPr>
                <w:ilvl w:val="0"/>
                <w:numId w:val="2"/>
              </w:numPr>
              <w:spacing w:line="480" w:lineRule="auto"/>
              <w:ind w:left="907" w:hanging="425"/>
              <w:jc w:val="left"/>
              <w:rPr>
                <w:rFonts w:hAnsi="宋体"/>
                <w:kern w:val="0"/>
                <w:sz w:val="24"/>
                <w:u w:val="single"/>
              </w:rPr>
            </w:pPr>
            <w:r>
              <w:rPr>
                <w:rFonts w:hint="eastAsia" w:hAnsi="宋体"/>
                <w:kern w:val="0"/>
                <w:sz w:val="24"/>
                <w:u w:val="single"/>
              </w:rPr>
              <w:t>钻进</w:t>
            </w:r>
            <w:r>
              <w:rPr>
                <w:rFonts w:hAnsi="宋体"/>
                <w:kern w:val="0"/>
                <w:sz w:val="24"/>
                <w:u w:val="single"/>
              </w:rPr>
              <w:t>过程中应随时清理孔口积土，成孔达到设计深度后孔口</w:t>
            </w:r>
            <w:r>
              <w:rPr>
                <w:rFonts w:hint="eastAsia" w:hAnsi="宋体"/>
                <w:kern w:val="0"/>
                <w:sz w:val="24"/>
                <w:u w:val="single"/>
              </w:rPr>
              <w:t>宜</w:t>
            </w:r>
            <w:r>
              <w:rPr>
                <w:rFonts w:hAnsi="宋体"/>
                <w:kern w:val="0"/>
                <w:sz w:val="24"/>
                <w:u w:val="single"/>
              </w:rPr>
              <w:t>及时保护，混凝土灌注前应再次测量孔深，孔内虚土厚度不应超过</w:t>
            </w:r>
            <w:r>
              <w:rPr>
                <w:rFonts w:hint="eastAsia" w:hAnsi="宋体"/>
                <w:kern w:val="0"/>
                <w:sz w:val="24"/>
                <w:u w:val="single"/>
              </w:rPr>
              <w:t>20</w:t>
            </w:r>
            <w:r>
              <w:rPr>
                <w:rFonts w:hAnsi="宋体"/>
                <w:kern w:val="0"/>
                <w:sz w:val="24"/>
                <w:u w:val="single"/>
              </w:rPr>
              <w:t>mm</w:t>
            </w:r>
            <w:r>
              <w:rPr>
                <w:rFonts w:hint="eastAsia" w:hAnsi="宋体"/>
                <w:kern w:val="0"/>
                <w:sz w:val="24"/>
                <w:u w:val="single"/>
              </w:rPr>
              <w:t>。</w:t>
            </w:r>
          </w:p>
          <w:p>
            <w:pPr>
              <w:numPr>
                <w:ilvl w:val="0"/>
                <w:numId w:val="2"/>
              </w:numPr>
              <w:spacing w:line="480" w:lineRule="auto"/>
              <w:ind w:left="907" w:hanging="425"/>
              <w:jc w:val="left"/>
              <w:rPr>
                <w:rFonts w:hAnsi="宋体"/>
                <w:kern w:val="0"/>
                <w:sz w:val="24"/>
              </w:rPr>
            </w:pPr>
            <w:r>
              <w:rPr>
                <w:rFonts w:hint="eastAsia" w:hAnsi="宋体"/>
                <w:kern w:val="0"/>
                <w:sz w:val="24"/>
              </w:rPr>
              <w:t>灌注桩成孔质量检查合格后，应尽快灌注混凝土</w:t>
            </w:r>
            <w:r>
              <w:rPr>
                <w:rFonts w:hint="eastAsia" w:hAnsi="宋体"/>
                <w:kern w:val="0"/>
                <w:sz w:val="24"/>
                <w:u w:val="single"/>
              </w:rPr>
              <w:t>（</w:t>
            </w:r>
            <w:r>
              <w:rPr>
                <w:rFonts w:hint="eastAsia"/>
                <w:sz w:val="24"/>
                <w:u w:val="single"/>
              </w:rPr>
              <w:t>或水泥砂浆</w:t>
            </w:r>
            <w:r>
              <w:rPr>
                <w:rFonts w:hint="eastAsia" w:hAnsi="宋体"/>
                <w:kern w:val="0"/>
                <w:sz w:val="24"/>
                <w:u w:val="single"/>
              </w:rPr>
              <w:t>）</w:t>
            </w:r>
            <w:r>
              <w:rPr>
                <w:rFonts w:hint="eastAsia"/>
                <w:sz w:val="24"/>
                <w:u w:val="single"/>
              </w:rPr>
              <w:t>，</w:t>
            </w:r>
            <w:r>
              <w:rPr>
                <w:rFonts w:hint="eastAsia" w:hAnsi="宋体"/>
                <w:kern w:val="0"/>
                <w:sz w:val="24"/>
                <w:u w:val="single"/>
              </w:rPr>
              <w:t>雨后应</w:t>
            </w:r>
            <w:r>
              <w:rPr>
                <w:rFonts w:hAnsi="宋体"/>
                <w:kern w:val="0"/>
                <w:sz w:val="24"/>
                <w:u w:val="single"/>
              </w:rPr>
              <w:t>清理孔中积水</w:t>
            </w:r>
            <w:r>
              <w:rPr>
                <w:rFonts w:hint="eastAsia" w:hAnsi="宋体"/>
                <w:kern w:val="0"/>
                <w:sz w:val="24"/>
                <w:u w:val="single"/>
              </w:rPr>
              <w:t>，</w:t>
            </w:r>
            <w:r>
              <w:rPr>
                <w:rFonts w:hint="eastAsia"/>
                <w:sz w:val="24"/>
                <w:u w:val="single"/>
              </w:rPr>
              <w:t>每根桩宜一次灌注完毕，并随即振捣密实</w:t>
            </w:r>
            <w:r>
              <w:rPr>
                <w:rFonts w:hint="eastAsia"/>
                <w:sz w:val="24"/>
              </w:rPr>
              <w:t>。</w:t>
            </w:r>
          </w:p>
          <w:p>
            <w:pPr>
              <w:numPr>
                <w:ilvl w:val="0"/>
                <w:numId w:val="2"/>
              </w:numPr>
              <w:spacing w:line="480" w:lineRule="auto"/>
              <w:ind w:left="907" w:hanging="425"/>
              <w:jc w:val="left"/>
              <w:rPr>
                <w:rFonts w:hAnsi="宋体"/>
                <w:color w:val="FF0000"/>
                <w:kern w:val="0"/>
                <w:sz w:val="24"/>
              </w:rPr>
            </w:pPr>
            <w:r>
              <w:rPr>
                <w:rFonts w:hint="eastAsia" w:hAnsi="宋体"/>
                <w:kern w:val="0"/>
                <w:sz w:val="24"/>
                <w:u w:val="single"/>
              </w:rPr>
              <w:t>灌注桩</w:t>
            </w:r>
            <w:r>
              <w:rPr>
                <w:rFonts w:hint="eastAsia" w:hAnsi="宋体"/>
                <w:kern w:val="0"/>
                <w:sz w:val="24"/>
              </w:rPr>
              <w:t>基础的承载力检测，宜按照控制施工质量的原则，分区域进行抽检。</w:t>
            </w:r>
            <w:r>
              <w:rPr>
                <w:rFonts w:hint="eastAsia" w:hAnsi="宋体"/>
                <w:kern w:val="0"/>
                <w:sz w:val="24"/>
                <w:u w:val="single"/>
              </w:rPr>
              <w:t>采用静载法或高应变法检测单桩承载力，抽检比例宜不低于总</w:t>
            </w:r>
            <w:r>
              <w:rPr>
                <w:rFonts w:hAnsi="宋体"/>
                <w:kern w:val="0"/>
                <w:sz w:val="24"/>
                <w:u w:val="single"/>
              </w:rPr>
              <w:t>桩基数</w:t>
            </w:r>
            <w:r>
              <w:rPr>
                <w:rFonts w:hint="eastAsia" w:hAnsi="宋体"/>
                <w:kern w:val="0"/>
                <w:sz w:val="24"/>
                <w:u w:val="single"/>
              </w:rPr>
              <w:t>的</w:t>
            </w:r>
            <w:r>
              <w:rPr>
                <w:rFonts w:hAnsi="宋体"/>
                <w:kern w:val="0"/>
                <w:sz w:val="24"/>
                <w:u w:val="single"/>
              </w:rPr>
              <w:t>4</w:t>
            </w:r>
            <w:r>
              <w:rPr>
                <w:rFonts w:hint="eastAsia" w:ascii="宋体" w:hAnsi="宋体"/>
                <w:kern w:val="0"/>
                <w:sz w:val="24"/>
                <w:u w:val="single"/>
              </w:rPr>
              <w:t>‰</w:t>
            </w:r>
            <w:r>
              <w:rPr>
                <w:rFonts w:hint="eastAsia" w:hAnsi="宋体"/>
                <w:kern w:val="0"/>
                <w:sz w:val="24"/>
                <w:u w:val="single"/>
              </w:rPr>
              <w:t>，且每</w:t>
            </w:r>
            <w:r>
              <w:rPr>
                <w:rFonts w:hAnsi="宋体"/>
                <w:kern w:val="0"/>
                <w:sz w:val="24"/>
                <w:u w:val="single"/>
              </w:rPr>
              <w:t>阵列</w:t>
            </w:r>
            <w:r>
              <w:rPr>
                <w:rFonts w:hint="eastAsia" w:hAnsi="宋体"/>
                <w:kern w:val="0"/>
                <w:sz w:val="24"/>
                <w:u w:val="single"/>
              </w:rPr>
              <w:t>不应少于3根</w:t>
            </w:r>
            <w:r>
              <w:rPr>
                <w:rFonts w:hint="eastAsia" w:hAnsi="宋体"/>
                <w:kern w:val="0"/>
                <w:sz w:val="24"/>
              </w:rPr>
              <w:t>。</w:t>
            </w:r>
          </w:p>
          <w:p>
            <w:pPr>
              <w:numPr>
                <w:ilvl w:val="0"/>
                <w:numId w:val="2"/>
              </w:numPr>
              <w:spacing w:line="480" w:lineRule="auto"/>
              <w:ind w:left="907" w:hanging="425"/>
              <w:jc w:val="left"/>
              <w:rPr>
                <w:u w:val="single"/>
              </w:rPr>
            </w:pPr>
            <w:r>
              <w:rPr>
                <w:rFonts w:hint="eastAsia" w:hAnsi="宋体"/>
                <w:kern w:val="0"/>
                <w:sz w:val="24"/>
                <w:u w:val="single"/>
              </w:rPr>
              <w:t>露出地面</w:t>
            </w:r>
            <w:r>
              <w:rPr>
                <w:rFonts w:hAnsi="宋体"/>
                <w:kern w:val="0"/>
                <w:sz w:val="24"/>
                <w:u w:val="single"/>
              </w:rPr>
              <w:t>的混凝土基础</w:t>
            </w:r>
            <w:r>
              <w:rPr>
                <w:rFonts w:hint="eastAsia" w:hAnsi="宋体"/>
                <w:kern w:val="0"/>
                <w:sz w:val="24"/>
                <w:u w:val="single"/>
              </w:rPr>
              <w:t>帽的设置应</w:t>
            </w:r>
            <w:r>
              <w:rPr>
                <w:rFonts w:hAnsi="宋体"/>
                <w:kern w:val="0"/>
                <w:sz w:val="24"/>
                <w:u w:val="single"/>
              </w:rPr>
              <w:t>按设计要求</w:t>
            </w:r>
            <w:r>
              <w:rPr>
                <w:rFonts w:hint="eastAsia" w:hAnsi="宋体"/>
                <w:kern w:val="0"/>
                <w:sz w:val="24"/>
                <w:u w:val="single"/>
              </w:rPr>
              <w:t>，施工</w:t>
            </w:r>
            <w:r>
              <w:rPr>
                <w:rFonts w:hAnsi="宋体"/>
                <w:kern w:val="0"/>
                <w:sz w:val="24"/>
                <w:u w:val="single"/>
              </w:rPr>
              <w:t>中</w:t>
            </w:r>
            <w:r>
              <w:rPr>
                <w:rFonts w:hint="eastAsia" w:hAnsi="宋体"/>
                <w:kern w:val="0"/>
                <w:sz w:val="24"/>
                <w:u w:val="single"/>
              </w:rPr>
              <w:t>混凝土宜分层</w:t>
            </w:r>
            <w:r>
              <w:rPr>
                <w:rFonts w:hAnsi="宋体"/>
                <w:kern w:val="0"/>
                <w:sz w:val="24"/>
                <w:u w:val="single"/>
              </w:rPr>
              <w:t>加料、</w:t>
            </w:r>
            <w:r>
              <w:rPr>
                <w:rFonts w:hint="eastAsia" w:hAnsi="宋体"/>
                <w:kern w:val="0"/>
                <w:sz w:val="24"/>
                <w:u w:val="single"/>
              </w:rPr>
              <w:t>两</w:t>
            </w:r>
            <w:r>
              <w:rPr>
                <w:rFonts w:hAnsi="宋体"/>
                <w:kern w:val="0"/>
                <w:sz w:val="24"/>
                <w:u w:val="single"/>
              </w:rPr>
              <w:t>次振捣，基础</w:t>
            </w:r>
            <w:r>
              <w:rPr>
                <w:rFonts w:hint="eastAsia" w:hAnsi="宋体"/>
                <w:kern w:val="0"/>
                <w:sz w:val="24"/>
                <w:u w:val="single"/>
              </w:rPr>
              <w:t>帽的</w:t>
            </w:r>
            <w:r>
              <w:rPr>
                <w:rFonts w:hAnsi="宋体"/>
                <w:kern w:val="0"/>
                <w:sz w:val="24"/>
                <w:u w:val="single"/>
              </w:rPr>
              <w:t>模板</w:t>
            </w:r>
            <w:r>
              <w:rPr>
                <w:rFonts w:hint="eastAsia" w:hAnsi="宋体"/>
                <w:kern w:val="0"/>
                <w:sz w:val="24"/>
                <w:u w:val="single"/>
              </w:rPr>
              <w:t>应及时</w:t>
            </w:r>
            <w:r>
              <w:rPr>
                <w:rFonts w:hAnsi="宋体"/>
                <w:kern w:val="0"/>
                <w:sz w:val="24"/>
                <w:u w:val="single"/>
              </w:rPr>
              <w:t>清理</w:t>
            </w:r>
            <w:r>
              <w:rPr>
                <w:rFonts w:hint="eastAsia"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spacing w:line="480" w:lineRule="auto"/>
              <w:rPr>
                <w:color w:val="FF0000"/>
                <w:kern w:val="0"/>
                <w:sz w:val="24"/>
                <w:u w:val="single"/>
              </w:rPr>
            </w:pPr>
            <w:r>
              <w:rPr>
                <w:rFonts w:hint="eastAsia"/>
                <w:kern w:val="0"/>
                <w:sz w:val="24"/>
                <w:u w:val="single"/>
              </w:rPr>
              <w:t>4.3.3锚杆基础的施工应按照现行国家标准</w:t>
            </w:r>
            <w:r>
              <w:rPr>
                <w:rFonts w:hint="eastAsia" w:hAnsi="宋体"/>
                <w:kern w:val="0"/>
                <w:sz w:val="24"/>
                <w:u w:val="single"/>
              </w:rPr>
              <w:t>《太阳能发电站支架基础技术规范》GB 51101</w:t>
            </w:r>
            <w:r>
              <w:rPr>
                <w:rFonts w:hint="eastAsia"/>
                <w:kern w:val="0"/>
                <w:sz w:val="24"/>
                <w:u w:val="single"/>
              </w:rPr>
              <w:t>的相关规定执行，并应符合下列要求：</w:t>
            </w:r>
            <w:r>
              <w:rPr>
                <w:color w:val="FF0000"/>
                <w:kern w:val="0"/>
                <w:sz w:val="24"/>
                <w:u w:val="single"/>
              </w:rPr>
              <w:t xml:space="preserve"> </w:t>
            </w:r>
          </w:p>
          <w:p>
            <w:pPr>
              <w:spacing w:line="480" w:lineRule="auto"/>
              <w:jc w:val="left"/>
              <w:rPr>
                <w:kern w:val="0"/>
                <w:sz w:val="24"/>
                <w:u w:val="single"/>
              </w:rPr>
            </w:pPr>
            <w:r>
              <w:rPr>
                <w:rFonts w:hint="eastAsia"/>
                <w:kern w:val="0"/>
                <w:sz w:val="24"/>
                <w:u w:val="single"/>
              </w:rPr>
              <w:t>1.植筋锚杆</w:t>
            </w:r>
            <w:r>
              <w:rPr>
                <w:kern w:val="0"/>
                <w:sz w:val="24"/>
                <w:u w:val="single"/>
              </w:rPr>
              <w:t>施工要求：</w:t>
            </w:r>
          </w:p>
          <w:p>
            <w:pPr>
              <w:numPr>
                <w:ilvl w:val="0"/>
                <w:numId w:val="3"/>
              </w:numPr>
              <w:spacing w:line="480" w:lineRule="auto"/>
              <w:ind w:left="902"/>
              <w:jc w:val="left"/>
              <w:rPr>
                <w:kern w:val="0"/>
                <w:sz w:val="24"/>
                <w:u w:val="single"/>
              </w:rPr>
            </w:pPr>
            <w:r>
              <w:rPr>
                <w:rFonts w:hint="eastAsia"/>
                <w:kern w:val="0"/>
                <w:sz w:val="24"/>
                <w:u w:val="single"/>
              </w:rPr>
              <w:t>成孔</w:t>
            </w:r>
            <w:r>
              <w:rPr>
                <w:kern w:val="0"/>
                <w:sz w:val="24"/>
                <w:u w:val="single"/>
              </w:rPr>
              <w:t>后应及时清孔，确保孔内灰渣清除干净，并保持孔道干燥。</w:t>
            </w:r>
          </w:p>
          <w:p>
            <w:pPr>
              <w:numPr>
                <w:ilvl w:val="0"/>
                <w:numId w:val="3"/>
              </w:numPr>
              <w:spacing w:line="480" w:lineRule="auto"/>
              <w:ind w:left="902"/>
              <w:jc w:val="left"/>
              <w:rPr>
                <w:kern w:val="0"/>
                <w:sz w:val="24"/>
                <w:u w:val="single"/>
              </w:rPr>
            </w:pPr>
            <w:r>
              <w:rPr>
                <w:rFonts w:hint="eastAsia"/>
                <w:kern w:val="0"/>
                <w:sz w:val="24"/>
                <w:u w:val="single"/>
              </w:rPr>
              <w:t>注胶</w:t>
            </w:r>
            <w:r>
              <w:rPr>
                <w:kern w:val="0"/>
                <w:sz w:val="24"/>
                <w:u w:val="single"/>
              </w:rPr>
              <w:t>时从孔底往外注胶，边注边退，注胶应饱满</w:t>
            </w:r>
            <w:r>
              <w:rPr>
                <w:rFonts w:hint="eastAsia"/>
                <w:kern w:val="0"/>
                <w:sz w:val="24"/>
                <w:u w:val="single"/>
              </w:rPr>
              <w:t>，</w:t>
            </w:r>
            <w:r>
              <w:rPr>
                <w:kern w:val="0"/>
                <w:sz w:val="24"/>
                <w:u w:val="single"/>
              </w:rPr>
              <w:t>注胶量不应少于</w:t>
            </w:r>
            <w:r>
              <w:rPr>
                <w:rFonts w:hint="eastAsia"/>
                <w:kern w:val="0"/>
                <w:sz w:val="24"/>
                <w:u w:val="single"/>
              </w:rPr>
              <w:t>80</w:t>
            </w:r>
            <w:r>
              <w:rPr>
                <w:kern w:val="0"/>
                <w:sz w:val="24"/>
                <w:u w:val="single"/>
              </w:rPr>
              <w:t>%，且</w:t>
            </w:r>
            <w:r>
              <w:rPr>
                <w:rFonts w:hint="eastAsia"/>
                <w:kern w:val="0"/>
                <w:sz w:val="24"/>
                <w:u w:val="single"/>
              </w:rPr>
              <w:t>应</w:t>
            </w:r>
            <w:r>
              <w:rPr>
                <w:kern w:val="0"/>
                <w:sz w:val="24"/>
                <w:u w:val="single"/>
              </w:rPr>
              <w:t>确保钢筋植入后孔口溢</w:t>
            </w:r>
            <w:r>
              <w:rPr>
                <w:rFonts w:hint="eastAsia"/>
                <w:kern w:val="0"/>
                <w:sz w:val="24"/>
                <w:u w:val="single"/>
              </w:rPr>
              <w:t>胶</w:t>
            </w:r>
            <w:r>
              <w:rPr>
                <w:kern w:val="0"/>
                <w:sz w:val="24"/>
                <w:u w:val="single"/>
              </w:rPr>
              <w:t>并应防止漏胶。</w:t>
            </w:r>
          </w:p>
          <w:p>
            <w:pPr>
              <w:numPr>
                <w:ilvl w:val="0"/>
                <w:numId w:val="3"/>
              </w:numPr>
              <w:spacing w:line="480" w:lineRule="auto"/>
              <w:ind w:left="902"/>
              <w:jc w:val="left"/>
              <w:rPr>
                <w:kern w:val="0"/>
                <w:sz w:val="24"/>
                <w:u w:val="single"/>
              </w:rPr>
            </w:pPr>
            <w:r>
              <w:rPr>
                <w:rFonts w:hint="eastAsia"/>
                <w:kern w:val="0"/>
                <w:sz w:val="24"/>
                <w:u w:val="single"/>
              </w:rPr>
              <w:t>钻孔</w:t>
            </w:r>
            <w:r>
              <w:rPr>
                <w:kern w:val="0"/>
                <w:sz w:val="24"/>
                <w:u w:val="single"/>
              </w:rPr>
              <w:t>内注完胶后，把经除锈处理过的钢筋立即放人孔口，然后慢慢单向旋入，不可中途逆向反转，直至钢筋伸入孔底。</w:t>
            </w:r>
          </w:p>
          <w:p>
            <w:pPr>
              <w:numPr>
                <w:ilvl w:val="0"/>
                <w:numId w:val="3"/>
              </w:numPr>
              <w:spacing w:line="480" w:lineRule="auto"/>
              <w:ind w:left="902"/>
              <w:jc w:val="left"/>
              <w:rPr>
                <w:kern w:val="0"/>
                <w:sz w:val="24"/>
                <w:u w:val="single"/>
              </w:rPr>
            </w:pPr>
            <w:r>
              <w:rPr>
                <w:rFonts w:hint="eastAsia"/>
                <w:kern w:val="0"/>
                <w:sz w:val="24"/>
                <w:u w:val="single"/>
              </w:rPr>
              <w:t>植筋</w:t>
            </w:r>
            <w:r>
              <w:rPr>
                <w:kern w:val="0"/>
                <w:sz w:val="24"/>
                <w:u w:val="single"/>
              </w:rPr>
              <w:t>胶的固化时间应按产品的技术要求确定，并不应少于</w:t>
            </w:r>
            <w:r>
              <w:rPr>
                <w:rFonts w:hint="eastAsia"/>
                <w:kern w:val="0"/>
                <w:sz w:val="24"/>
                <w:u w:val="single"/>
              </w:rPr>
              <w:t>48</w:t>
            </w:r>
            <w:r>
              <w:rPr>
                <w:kern w:val="0"/>
                <w:sz w:val="24"/>
                <w:u w:val="single"/>
              </w:rPr>
              <w:t>h</w:t>
            </w:r>
            <w:r>
              <w:rPr>
                <w:rFonts w:hint="eastAsia"/>
                <w:kern w:val="0"/>
                <w:sz w:val="24"/>
                <w:u w:val="single"/>
              </w:rPr>
              <w:t>。植筋</w:t>
            </w:r>
            <w:r>
              <w:rPr>
                <w:kern w:val="0"/>
                <w:sz w:val="24"/>
                <w:u w:val="single"/>
              </w:rPr>
              <w:t>胶</w:t>
            </w:r>
            <w:r>
              <w:rPr>
                <w:rFonts w:hint="eastAsia"/>
                <w:kern w:val="0"/>
                <w:sz w:val="24"/>
                <w:u w:val="single"/>
              </w:rPr>
              <w:t>固化</w:t>
            </w:r>
            <w:r>
              <w:rPr>
                <w:kern w:val="0"/>
                <w:sz w:val="24"/>
                <w:u w:val="single"/>
              </w:rPr>
              <w:t>前不得扰动钢筋，不宜在锚固钢筋上施焊或使用气焊切割。</w:t>
            </w:r>
          </w:p>
          <w:p>
            <w:pPr>
              <w:spacing w:line="480" w:lineRule="auto"/>
              <w:jc w:val="left"/>
              <w:rPr>
                <w:kern w:val="0"/>
                <w:sz w:val="24"/>
                <w:u w:val="single"/>
              </w:rPr>
            </w:pPr>
            <w:r>
              <w:rPr>
                <w:rFonts w:hint="eastAsia"/>
                <w:kern w:val="0"/>
                <w:sz w:val="24"/>
                <w:u w:val="single"/>
              </w:rPr>
              <w:t>2.岩石锚杆</w:t>
            </w:r>
            <w:r>
              <w:rPr>
                <w:kern w:val="0"/>
                <w:sz w:val="24"/>
                <w:u w:val="single"/>
              </w:rPr>
              <w:t>施工要求：</w:t>
            </w:r>
          </w:p>
          <w:p>
            <w:pPr>
              <w:numPr>
                <w:ilvl w:val="0"/>
                <w:numId w:val="4"/>
              </w:numPr>
              <w:spacing w:line="480" w:lineRule="auto"/>
              <w:ind w:left="907" w:hanging="425"/>
              <w:jc w:val="left"/>
              <w:rPr>
                <w:kern w:val="0"/>
                <w:sz w:val="24"/>
                <w:u w:val="single"/>
              </w:rPr>
            </w:pPr>
            <w:r>
              <w:rPr>
                <w:rFonts w:hint="eastAsia"/>
                <w:kern w:val="0"/>
                <w:sz w:val="24"/>
                <w:u w:val="single"/>
              </w:rPr>
              <w:t>锚杆</w:t>
            </w:r>
            <w:r>
              <w:rPr>
                <w:kern w:val="0"/>
                <w:sz w:val="24"/>
                <w:u w:val="single"/>
              </w:rPr>
              <w:t>筋体上宜焊接对中支架。</w:t>
            </w:r>
          </w:p>
          <w:p>
            <w:pPr>
              <w:numPr>
                <w:ilvl w:val="0"/>
                <w:numId w:val="4"/>
              </w:numPr>
              <w:spacing w:line="480" w:lineRule="auto"/>
              <w:ind w:left="907" w:hanging="425"/>
              <w:jc w:val="left"/>
              <w:rPr>
                <w:kern w:val="0"/>
                <w:sz w:val="24"/>
                <w:u w:val="single"/>
              </w:rPr>
            </w:pPr>
            <w:r>
              <w:rPr>
                <w:rFonts w:hint="eastAsia"/>
                <w:kern w:val="0"/>
                <w:sz w:val="24"/>
                <w:u w:val="single"/>
              </w:rPr>
              <w:t>在</w:t>
            </w:r>
            <w:r>
              <w:rPr>
                <w:kern w:val="0"/>
                <w:sz w:val="24"/>
                <w:u w:val="single"/>
              </w:rPr>
              <w:t>灌注灌浆前应将锚杆孔清理干净</w:t>
            </w:r>
            <w:r>
              <w:rPr>
                <w:rFonts w:hint="eastAsia"/>
                <w:kern w:val="0"/>
                <w:sz w:val="24"/>
                <w:u w:val="single"/>
              </w:rPr>
              <w:t>。</w:t>
            </w:r>
          </w:p>
          <w:p>
            <w:pPr>
              <w:numPr>
                <w:ilvl w:val="0"/>
                <w:numId w:val="4"/>
              </w:numPr>
              <w:spacing w:line="480" w:lineRule="auto"/>
              <w:ind w:left="907" w:hanging="425"/>
              <w:jc w:val="left"/>
              <w:rPr>
                <w:kern w:val="0"/>
                <w:sz w:val="24"/>
                <w:u w:val="single"/>
              </w:rPr>
            </w:pPr>
            <w:r>
              <w:rPr>
                <w:rFonts w:hint="eastAsia"/>
                <w:kern w:val="0"/>
                <w:sz w:val="24"/>
                <w:u w:val="single"/>
              </w:rPr>
              <w:t>对于</w:t>
            </w:r>
            <w:r>
              <w:rPr>
                <w:kern w:val="0"/>
                <w:sz w:val="24"/>
                <w:u w:val="single"/>
              </w:rPr>
              <w:t>易风化的岩石，应缩短从开孔至灌注的间歇时间。</w:t>
            </w:r>
          </w:p>
          <w:p>
            <w:pPr>
              <w:numPr>
                <w:ilvl w:val="0"/>
                <w:numId w:val="4"/>
              </w:numPr>
              <w:spacing w:line="480" w:lineRule="auto"/>
              <w:ind w:left="907" w:hanging="425"/>
              <w:jc w:val="left"/>
              <w:rPr>
                <w:kern w:val="0"/>
                <w:sz w:val="24"/>
                <w:u w:val="single"/>
              </w:rPr>
            </w:pPr>
            <w:r>
              <w:rPr>
                <w:rFonts w:hint="eastAsia"/>
                <w:kern w:val="0"/>
                <w:sz w:val="24"/>
                <w:u w:val="single"/>
              </w:rPr>
              <w:t>灌浆</w:t>
            </w:r>
            <w:r>
              <w:rPr>
                <w:kern w:val="0"/>
                <w:sz w:val="24"/>
                <w:u w:val="single"/>
              </w:rPr>
              <w:t>料应振捣密实。</w:t>
            </w:r>
          </w:p>
          <w:p>
            <w:pPr>
              <w:spacing w:line="480" w:lineRule="auto"/>
              <w:jc w:val="left"/>
              <w:rPr>
                <w:kern w:val="0"/>
                <w:sz w:val="24"/>
                <w:u w:val="single"/>
              </w:rPr>
            </w:pPr>
            <w:r>
              <w:rPr>
                <w:rFonts w:hint="eastAsia"/>
                <w:kern w:val="0"/>
                <w:sz w:val="24"/>
                <w:u w:val="single"/>
              </w:rPr>
              <w:t>3.锚杆</w:t>
            </w:r>
            <w:r>
              <w:rPr>
                <w:kern w:val="0"/>
                <w:sz w:val="24"/>
                <w:u w:val="single"/>
              </w:rPr>
              <w:t>基础的现浇混凝土承台应与岩石连</w:t>
            </w:r>
            <w:r>
              <w:rPr>
                <w:rFonts w:hint="eastAsia"/>
                <w:kern w:val="0"/>
                <w:sz w:val="24"/>
                <w:u w:val="single"/>
              </w:rPr>
              <w:t>成</w:t>
            </w:r>
            <w:r>
              <w:rPr>
                <w:kern w:val="0"/>
                <w:sz w:val="24"/>
                <w:u w:val="single"/>
              </w:rPr>
              <w:t>整体，施工应符合本规范第</w:t>
            </w:r>
            <w:r>
              <w:rPr>
                <w:rFonts w:hint="eastAsia"/>
                <w:kern w:val="0"/>
                <w:sz w:val="24"/>
                <w:u w:val="single"/>
              </w:rPr>
              <w:t>4.3.</w:t>
            </w:r>
            <w:r>
              <w:rPr>
                <w:kern w:val="0"/>
                <w:sz w:val="24"/>
                <w:u w:val="single"/>
              </w:rPr>
              <w:t>1</w:t>
            </w:r>
            <w:r>
              <w:rPr>
                <w:rFonts w:hint="eastAsia"/>
                <w:kern w:val="0"/>
                <w:sz w:val="24"/>
                <w:u w:val="single"/>
              </w:rPr>
              <w:t>节</w:t>
            </w:r>
            <w:r>
              <w:rPr>
                <w:kern w:val="0"/>
                <w:sz w:val="24"/>
                <w:u w:val="single"/>
              </w:rPr>
              <w:t>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kern w:val="0"/>
                <w:sz w:val="24"/>
              </w:rPr>
            </w:pPr>
            <w:r>
              <w:rPr>
                <w:rFonts w:hint="eastAsia"/>
                <w:kern w:val="0"/>
                <w:sz w:val="24"/>
              </w:rPr>
              <w:t>4.3.4</w:t>
            </w:r>
            <w:r>
              <w:rPr>
                <w:kern w:val="0"/>
                <w:sz w:val="24"/>
              </w:rPr>
              <w:t>屋面</w:t>
            </w:r>
            <w:r>
              <w:rPr>
                <w:rFonts w:hint="eastAsia"/>
                <w:kern w:val="0"/>
                <w:sz w:val="24"/>
              </w:rPr>
              <w:t>支架</w:t>
            </w:r>
            <w:r>
              <w:rPr>
                <w:kern w:val="0"/>
                <w:sz w:val="24"/>
              </w:rPr>
              <w:t>基础</w:t>
            </w:r>
            <w:r>
              <w:rPr>
                <w:rFonts w:hint="eastAsia"/>
                <w:kern w:val="0"/>
                <w:sz w:val="24"/>
              </w:rPr>
              <w:t>的施工应符合下列要求：</w:t>
            </w:r>
          </w:p>
          <w:p>
            <w:pPr>
              <w:spacing w:line="480" w:lineRule="auto"/>
              <w:jc w:val="left"/>
              <w:rPr>
                <w:rFonts w:hAnsi="宋体"/>
                <w:kern w:val="0"/>
                <w:sz w:val="24"/>
              </w:rPr>
            </w:pPr>
            <w:r>
              <w:rPr>
                <w:rFonts w:hAnsi="宋体"/>
                <w:kern w:val="0"/>
                <w:sz w:val="24"/>
                <w:bdr w:val="single" w:color="auto" w:sz="4" w:space="0"/>
              </w:rPr>
              <w:t>4</w:t>
            </w:r>
            <w:r>
              <w:rPr>
                <w:rFonts w:hint="eastAsia" w:hAnsi="宋体"/>
                <w:kern w:val="0"/>
                <w:sz w:val="24"/>
              </w:rPr>
              <w:t>.对</w:t>
            </w:r>
            <w:r>
              <w:rPr>
                <w:rFonts w:hAnsi="宋体"/>
                <w:kern w:val="0"/>
                <w:sz w:val="24"/>
              </w:rPr>
              <w:t>原建筑物防水结构</w:t>
            </w:r>
            <w:r>
              <w:rPr>
                <w:rFonts w:hint="eastAsia" w:hAnsi="宋体"/>
                <w:kern w:val="0"/>
                <w:sz w:val="24"/>
              </w:rPr>
              <w:t>有影响时</w:t>
            </w:r>
            <w:r>
              <w:rPr>
                <w:rFonts w:hAnsi="宋体"/>
                <w:kern w:val="0"/>
                <w:sz w:val="24"/>
              </w:rPr>
              <w:t>，</w:t>
            </w:r>
            <w:r>
              <w:rPr>
                <w:rFonts w:hint="eastAsia" w:hAnsi="宋体"/>
                <w:kern w:val="0"/>
                <w:sz w:val="24"/>
              </w:rPr>
              <w:t>应</w:t>
            </w:r>
            <w:r>
              <w:rPr>
                <w:rFonts w:hAnsi="宋体"/>
                <w:kern w:val="0"/>
                <w:sz w:val="24"/>
              </w:rPr>
              <w:t>根据原防水结构重新进行防水</w:t>
            </w:r>
            <w:r>
              <w:rPr>
                <w:rFonts w:hint="eastAsia" w:hAnsi="宋体"/>
                <w:kern w:val="0"/>
                <w:sz w:val="24"/>
              </w:rPr>
              <w:t>处理</w:t>
            </w:r>
            <w:r>
              <w:rPr>
                <w:rFonts w:hAnsi="宋体"/>
                <w:kern w:val="0"/>
                <w:sz w:val="24"/>
              </w:rPr>
              <w:t>。</w:t>
            </w:r>
          </w:p>
          <w:p>
            <w:r>
              <w:rPr>
                <w:rFonts w:hAnsi="宋体"/>
                <w:kern w:val="0"/>
                <w:sz w:val="24"/>
                <w:bdr w:val="single" w:color="auto" w:sz="4" w:space="0"/>
              </w:rPr>
              <w:t>5</w:t>
            </w:r>
            <w:r>
              <w:rPr>
                <w:rFonts w:hint="eastAsia" w:hAnsi="宋体"/>
                <w:kern w:val="0"/>
                <w:sz w:val="24"/>
              </w:rPr>
              <w:t>.</w:t>
            </w:r>
            <w:r>
              <w:rPr>
                <w:rFonts w:hAnsi="宋体"/>
                <w:kern w:val="0"/>
                <w:sz w:val="24"/>
              </w:rPr>
              <w:t>接地的扁钢、角钢</w:t>
            </w:r>
            <w:r>
              <w:rPr>
                <w:rFonts w:hint="eastAsia" w:hAnsi="宋体"/>
                <w:kern w:val="0"/>
                <w:sz w:val="24"/>
              </w:rPr>
              <w:t>均应</w:t>
            </w:r>
            <w:r>
              <w:rPr>
                <w:rFonts w:hAnsi="宋体"/>
                <w:kern w:val="0"/>
                <w:sz w:val="24"/>
              </w:rPr>
              <w:t>进行防腐</w:t>
            </w:r>
            <w:r>
              <w:rPr>
                <w:rFonts w:hint="eastAsia" w:hAnsi="宋体"/>
                <w:kern w:val="0"/>
                <w:sz w:val="24"/>
              </w:rPr>
              <w:t>处理。</w:t>
            </w:r>
          </w:p>
        </w:tc>
        <w:tc>
          <w:tcPr>
            <w:tcW w:w="4252" w:type="dxa"/>
          </w:tcPr>
          <w:p>
            <w:pPr>
              <w:rPr>
                <w:kern w:val="0"/>
                <w:sz w:val="24"/>
              </w:rPr>
            </w:pPr>
            <w:r>
              <w:rPr>
                <w:rFonts w:hint="eastAsia"/>
                <w:kern w:val="0"/>
                <w:sz w:val="24"/>
              </w:rPr>
              <w:t>4.3.4</w:t>
            </w:r>
            <w:r>
              <w:rPr>
                <w:kern w:val="0"/>
                <w:sz w:val="24"/>
              </w:rPr>
              <w:t>屋面</w:t>
            </w:r>
            <w:r>
              <w:rPr>
                <w:rFonts w:hint="eastAsia"/>
                <w:kern w:val="0"/>
                <w:sz w:val="24"/>
              </w:rPr>
              <w:t>支架</w:t>
            </w:r>
            <w:r>
              <w:rPr>
                <w:kern w:val="0"/>
                <w:sz w:val="24"/>
              </w:rPr>
              <w:t>基础</w:t>
            </w:r>
            <w:r>
              <w:rPr>
                <w:rFonts w:hint="eastAsia"/>
                <w:kern w:val="0"/>
                <w:sz w:val="24"/>
              </w:rPr>
              <w:t>的施工应符合下列要求：</w:t>
            </w:r>
          </w:p>
          <w:p>
            <w:pPr>
              <w:rPr>
                <w:rFonts w:hAnsi="宋体"/>
                <w:kern w:val="0"/>
                <w:sz w:val="24"/>
              </w:rPr>
            </w:pPr>
            <w:r>
              <w:rPr>
                <w:rFonts w:hint="eastAsia" w:hAnsi="宋体"/>
                <w:kern w:val="0"/>
                <w:sz w:val="24"/>
                <w:u w:val="single"/>
              </w:rPr>
              <w:t>4.金属结构</w:t>
            </w:r>
            <w:r>
              <w:rPr>
                <w:rFonts w:hAnsi="宋体"/>
                <w:kern w:val="0"/>
                <w:sz w:val="24"/>
                <w:u w:val="single"/>
              </w:rPr>
              <w:t>屋面</w:t>
            </w:r>
            <w:r>
              <w:rPr>
                <w:rFonts w:hint="eastAsia" w:hAnsi="宋体"/>
                <w:kern w:val="0"/>
                <w:sz w:val="24"/>
                <w:u w:val="single"/>
              </w:rPr>
              <w:t>采用夹具作为支架基础时，应与屋面波峰结构</w:t>
            </w:r>
            <w:r>
              <w:rPr>
                <w:rFonts w:hAnsi="宋体"/>
                <w:kern w:val="0"/>
                <w:sz w:val="24"/>
                <w:u w:val="single"/>
              </w:rPr>
              <w:t>相</w:t>
            </w:r>
            <w:r>
              <w:rPr>
                <w:rFonts w:hint="eastAsia" w:hAnsi="宋体"/>
                <w:kern w:val="0"/>
                <w:sz w:val="24"/>
                <w:u w:val="single"/>
              </w:rPr>
              <w:t>匹配，拉拔、防滑试验应满足设计要求</w:t>
            </w:r>
            <w:r>
              <w:rPr>
                <w:rFonts w:hint="eastAsia" w:hAnsi="宋体"/>
                <w:kern w:val="0"/>
                <w:sz w:val="24"/>
              </w:rPr>
              <w:t>。</w:t>
            </w:r>
          </w:p>
          <w:p>
            <w:pPr>
              <w:spacing w:line="480" w:lineRule="auto"/>
              <w:jc w:val="left"/>
              <w:rPr>
                <w:rFonts w:hAnsi="宋体"/>
                <w:kern w:val="0"/>
                <w:sz w:val="24"/>
              </w:rPr>
            </w:pPr>
            <w:r>
              <w:rPr>
                <w:rFonts w:hint="eastAsia" w:hAnsi="宋体"/>
                <w:kern w:val="0"/>
                <w:sz w:val="24"/>
                <w:u w:val="single"/>
              </w:rPr>
              <w:t>5</w:t>
            </w:r>
            <w:r>
              <w:rPr>
                <w:rFonts w:hint="eastAsia" w:hAnsi="宋体"/>
                <w:kern w:val="0"/>
                <w:sz w:val="24"/>
              </w:rPr>
              <w:t>.对</w:t>
            </w:r>
            <w:r>
              <w:rPr>
                <w:rFonts w:hAnsi="宋体"/>
                <w:kern w:val="0"/>
                <w:sz w:val="24"/>
              </w:rPr>
              <w:t>原建筑物防水结构</w:t>
            </w:r>
            <w:r>
              <w:rPr>
                <w:rFonts w:hint="eastAsia" w:hAnsi="宋体"/>
                <w:kern w:val="0"/>
                <w:sz w:val="24"/>
              </w:rPr>
              <w:t>有影响时</w:t>
            </w:r>
            <w:r>
              <w:rPr>
                <w:rFonts w:hAnsi="宋体"/>
                <w:kern w:val="0"/>
                <w:sz w:val="24"/>
              </w:rPr>
              <w:t>，</w:t>
            </w:r>
            <w:r>
              <w:rPr>
                <w:rFonts w:hint="eastAsia" w:hAnsi="宋体"/>
                <w:kern w:val="0"/>
                <w:sz w:val="24"/>
              </w:rPr>
              <w:t>应</w:t>
            </w:r>
            <w:r>
              <w:rPr>
                <w:rFonts w:hAnsi="宋体"/>
                <w:kern w:val="0"/>
                <w:sz w:val="24"/>
              </w:rPr>
              <w:t>根据原防水结构重新进行防水</w:t>
            </w:r>
            <w:r>
              <w:rPr>
                <w:rFonts w:hint="eastAsia" w:hAnsi="宋体"/>
                <w:kern w:val="0"/>
                <w:sz w:val="24"/>
              </w:rPr>
              <w:t>处理</w:t>
            </w:r>
            <w:r>
              <w:rPr>
                <w:rFonts w:hAnsi="宋体"/>
                <w:kern w:val="0"/>
                <w:sz w:val="24"/>
              </w:rPr>
              <w:t>。</w:t>
            </w:r>
          </w:p>
          <w:p>
            <w:r>
              <w:rPr>
                <w:rFonts w:hint="eastAsia" w:hAnsi="宋体"/>
                <w:kern w:val="0"/>
                <w:sz w:val="24"/>
                <w:u w:val="single"/>
              </w:rPr>
              <w:t>6</w:t>
            </w:r>
            <w:r>
              <w:rPr>
                <w:rFonts w:hint="eastAsia" w:hAnsi="宋体"/>
                <w:kern w:val="0"/>
                <w:sz w:val="24"/>
              </w:rPr>
              <w:t>.</w:t>
            </w:r>
            <w:r>
              <w:rPr>
                <w:rFonts w:hAnsi="宋体"/>
                <w:kern w:val="0"/>
                <w:sz w:val="24"/>
              </w:rPr>
              <w:t>接地的扁钢、角钢</w:t>
            </w:r>
            <w:r>
              <w:rPr>
                <w:rFonts w:hint="eastAsia" w:hAnsi="宋体"/>
                <w:kern w:val="0"/>
                <w:sz w:val="24"/>
              </w:rPr>
              <w:t>均应</w:t>
            </w:r>
            <w:r>
              <w:rPr>
                <w:rFonts w:hAnsi="宋体"/>
                <w:kern w:val="0"/>
                <w:sz w:val="24"/>
              </w:rPr>
              <w:t>进行防腐</w:t>
            </w:r>
            <w:r>
              <w:rPr>
                <w:rFonts w:hint="eastAsia" w:hAnsi="宋体"/>
                <w:kern w:val="0"/>
                <w:sz w:val="24"/>
              </w:rPr>
              <w:t>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kern w:val="0"/>
                <w:sz w:val="24"/>
                <w:u w:val="single"/>
              </w:rPr>
            </w:pPr>
            <w:r>
              <w:rPr>
                <w:rFonts w:hint="eastAsia"/>
                <w:kern w:val="0"/>
                <w:sz w:val="24"/>
                <w:u w:val="single"/>
              </w:rPr>
              <w:t>4.3.</w:t>
            </w:r>
            <w:r>
              <w:rPr>
                <w:kern w:val="0"/>
                <w:sz w:val="24"/>
                <w:u w:val="single"/>
              </w:rPr>
              <w:t>5</w:t>
            </w:r>
            <w:r>
              <w:rPr>
                <w:rFonts w:hint="eastAsia" w:hAnsi="Arial"/>
                <w:sz w:val="24"/>
                <w:u w:val="single"/>
              </w:rPr>
              <w:t>浮体</w:t>
            </w:r>
            <w:r>
              <w:rPr>
                <w:rFonts w:hint="eastAsia"/>
                <w:kern w:val="0"/>
                <w:sz w:val="24"/>
                <w:u w:val="single"/>
              </w:rPr>
              <w:t>的施工应符合下列要求：</w:t>
            </w:r>
          </w:p>
          <w:p>
            <w:pPr>
              <w:spacing w:line="480" w:lineRule="auto"/>
              <w:jc w:val="left"/>
              <w:rPr>
                <w:rFonts w:hAnsi="宋体"/>
                <w:kern w:val="0"/>
                <w:sz w:val="24"/>
                <w:u w:val="single"/>
              </w:rPr>
            </w:pPr>
            <w:r>
              <w:rPr>
                <w:rFonts w:hint="eastAsia" w:hAnsi="宋体"/>
                <w:kern w:val="0"/>
                <w:sz w:val="24"/>
                <w:u w:val="single"/>
              </w:rPr>
              <w:t>1.浮体的外观、外型尺寸、水密性应进行现场抽检，且满足设计要求。</w:t>
            </w:r>
          </w:p>
          <w:p>
            <w:pPr>
              <w:spacing w:line="480" w:lineRule="auto"/>
              <w:jc w:val="left"/>
              <w:rPr>
                <w:rFonts w:hAnsi="宋体"/>
                <w:kern w:val="0"/>
                <w:sz w:val="24"/>
                <w:u w:val="single"/>
              </w:rPr>
            </w:pPr>
            <w:r>
              <w:rPr>
                <w:rFonts w:hAnsi="宋体"/>
                <w:kern w:val="0"/>
                <w:sz w:val="24"/>
                <w:u w:val="single"/>
              </w:rPr>
              <w:t>2.</w:t>
            </w:r>
            <w:r>
              <w:rPr>
                <w:rFonts w:hint="eastAsia" w:hAnsi="宋体"/>
                <w:kern w:val="0"/>
                <w:sz w:val="24"/>
                <w:u w:val="single"/>
              </w:rPr>
              <w:t>浮体拼装、浮体间的连接螺栓应按照产品图纸的要求进行安装。</w:t>
            </w:r>
          </w:p>
          <w:p>
            <w:pPr>
              <w:spacing w:line="480" w:lineRule="auto"/>
              <w:jc w:val="left"/>
              <w:rPr>
                <w:rFonts w:hAnsi="宋体"/>
                <w:kern w:val="0"/>
                <w:sz w:val="24"/>
                <w:u w:val="single"/>
              </w:rPr>
            </w:pPr>
            <w:r>
              <w:rPr>
                <w:rFonts w:hint="eastAsia" w:hAnsi="宋体"/>
                <w:kern w:val="0"/>
                <w:sz w:val="24"/>
                <w:u w:val="single"/>
              </w:rPr>
              <w:t>3.连接好的主浮体、副浮体和边浮体宜按照产品图纸要求在组装作业平台上安装，成排预安装后以流水作业形式推入水中继续拼装。</w:t>
            </w:r>
          </w:p>
          <w:p>
            <w:pPr>
              <w:spacing w:line="480" w:lineRule="auto"/>
              <w:jc w:val="left"/>
              <w:rPr>
                <w:rFonts w:hAnsi="宋体"/>
                <w:kern w:val="0"/>
                <w:sz w:val="24"/>
                <w:u w:val="single"/>
              </w:rPr>
            </w:pPr>
            <w:r>
              <w:rPr>
                <w:rFonts w:hint="eastAsia" w:hAnsi="宋体"/>
                <w:kern w:val="0"/>
                <w:sz w:val="24"/>
                <w:u w:val="single"/>
              </w:rPr>
              <w:t>4.岸边组装好的单元方阵宜用牵引船牵引至设计水域位置，及时进行锚固连接。</w:t>
            </w:r>
          </w:p>
          <w:p>
            <w:pPr>
              <w:spacing w:line="480" w:lineRule="auto"/>
              <w:jc w:val="left"/>
              <w:rPr>
                <w:rFonts w:hAnsi="宋体"/>
                <w:color w:val="FF0000"/>
                <w:kern w:val="0"/>
                <w:sz w:val="24"/>
                <w:u w:val="single"/>
              </w:rPr>
            </w:pPr>
            <w:r>
              <w:rPr>
                <w:rFonts w:hAnsi="Arial"/>
                <w:sz w:val="24"/>
                <w:u w:val="single"/>
              </w:rPr>
              <w:t>5.</w:t>
            </w:r>
            <w:r>
              <w:rPr>
                <w:rFonts w:hint="eastAsia" w:hAnsi="Arial"/>
                <w:sz w:val="24"/>
                <w:u w:val="single"/>
              </w:rPr>
              <w:t>浮体</w:t>
            </w:r>
            <w:r>
              <w:rPr>
                <w:rFonts w:hint="eastAsia"/>
                <w:kern w:val="0"/>
                <w:sz w:val="24"/>
                <w:u w:val="single"/>
              </w:rPr>
              <w:t>中心</w:t>
            </w:r>
            <w:r>
              <w:rPr>
                <w:kern w:val="0"/>
                <w:sz w:val="24"/>
                <w:u w:val="single"/>
              </w:rPr>
              <w:t>线位置</w:t>
            </w:r>
            <w:r>
              <w:rPr>
                <w:rFonts w:hint="eastAsia" w:hAnsi="宋体"/>
                <w:kern w:val="0"/>
                <w:sz w:val="24"/>
                <w:u w:val="single"/>
              </w:rPr>
              <w:t>允许偏差不应</w:t>
            </w:r>
            <w:r>
              <w:rPr>
                <w:rFonts w:hAnsi="宋体"/>
                <w:kern w:val="0"/>
                <w:sz w:val="24"/>
                <w:u w:val="single"/>
              </w:rPr>
              <w:t>大于</w:t>
            </w:r>
            <w:r>
              <w:rPr>
                <w:rFonts w:hint="eastAsia" w:ascii="宋体" w:hAnsi="宋体"/>
                <w:kern w:val="0"/>
                <w:sz w:val="24"/>
                <w:u w:val="single"/>
              </w:rPr>
              <w:t>±</w:t>
            </w:r>
            <w:r>
              <w:rPr>
                <w:kern w:val="0"/>
                <w:sz w:val="24"/>
                <w:u w:val="single"/>
              </w:rPr>
              <w:t>2</w:t>
            </w:r>
            <w:r>
              <w:rPr>
                <w:rFonts w:hint="eastAsia"/>
                <w:kern w:val="0"/>
                <w:sz w:val="24"/>
                <w:u w:val="single"/>
              </w:rPr>
              <w:t>0</w:t>
            </w:r>
            <w:r>
              <w:rPr>
                <w:kern w:val="0"/>
                <w:sz w:val="24"/>
                <w:u w:val="single"/>
              </w:rPr>
              <w:t>mm</w:t>
            </w:r>
            <w:r>
              <w:rPr>
                <w:rFonts w:hint="eastAsia"/>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4.3.</w:t>
            </w:r>
            <w:r>
              <w:rPr>
                <w:rFonts w:ascii="宋体" w:hAnsi="宋体"/>
                <w:kern w:val="0"/>
                <w:sz w:val="24"/>
                <w:bdr w:val="single" w:color="auto" w:sz="4" w:space="0"/>
              </w:rPr>
              <w:t>4支架基础</w:t>
            </w:r>
            <w:r>
              <w:rPr>
                <w:rFonts w:hint="eastAsia" w:ascii="宋体" w:hAnsi="宋体"/>
                <w:kern w:val="0"/>
                <w:sz w:val="24"/>
                <w:bdr w:val="single" w:color="auto" w:sz="4" w:space="0"/>
              </w:rPr>
              <w:t>和预埋螺栓（预埋件）的偏差应符合下列规定：</w:t>
            </w:r>
          </w:p>
          <w:p>
            <w:pPr>
              <w:pStyle w:val="19"/>
              <w:spacing w:line="480" w:lineRule="auto"/>
              <w:ind w:firstLine="0" w:firstLineChars="0"/>
              <w:rPr>
                <w:rFonts w:ascii="宋体" w:hAnsi="宋体"/>
                <w:kern w:val="0"/>
                <w:sz w:val="24"/>
              </w:rPr>
            </w:pPr>
            <w:r>
              <w:rPr>
                <w:rFonts w:hint="eastAsia" w:ascii="宋体" w:hAnsi="宋体"/>
                <w:b/>
                <w:kern w:val="0"/>
                <w:sz w:val="24"/>
                <w:bdr w:val="single" w:color="auto" w:sz="4" w:space="0"/>
              </w:rPr>
              <w:t>1．</w:t>
            </w:r>
            <w:r>
              <w:rPr>
                <w:rFonts w:hint="eastAsia" w:ascii="宋体" w:hAnsi="宋体"/>
                <w:kern w:val="0"/>
                <w:sz w:val="24"/>
                <w:bdr w:val="single" w:color="auto" w:sz="4" w:space="0"/>
              </w:rPr>
              <w:t>混凝土独立基础、条形基础的尺寸允许偏差应符合表 4.3.4-1的规定</w:t>
            </w:r>
            <w:r>
              <w:rPr>
                <w:rFonts w:hint="eastAsia" w:ascii="宋体" w:hAnsi="宋体"/>
                <w:kern w:val="0"/>
                <w:sz w:val="24"/>
              </w:rPr>
              <w:t>。</w:t>
            </w:r>
          </w:p>
          <w:p>
            <w:pPr>
              <w:rPr>
                <w:rFonts w:hAnsi="宋体"/>
                <w:kern w:val="0"/>
                <w:sz w:val="24"/>
              </w:rPr>
            </w:pPr>
            <w:r>
              <w:rPr>
                <w:rFonts w:hint="eastAsia" w:hAnsi="宋体"/>
                <w:kern w:val="0"/>
                <w:sz w:val="24"/>
                <w:bdr w:val="single" w:color="auto" w:sz="4" w:space="0"/>
              </w:rPr>
              <w:t xml:space="preserve">表4.3.4-1 </w:t>
            </w:r>
            <w:r>
              <w:rPr>
                <w:rFonts w:hint="eastAsia"/>
                <w:sz w:val="24"/>
                <w:bdr w:val="single" w:color="auto" w:sz="4" w:space="0"/>
              </w:rPr>
              <w:t>混凝土独立基础、条形</w:t>
            </w:r>
            <w:r>
              <w:rPr>
                <w:rFonts w:hint="eastAsia" w:hAnsi="宋体"/>
                <w:kern w:val="0"/>
                <w:sz w:val="24"/>
                <w:bdr w:val="single" w:color="auto" w:sz="4" w:space="0"/>
              </w:rPr>
              <w:t>基础的尺寸允许偏差</w:t>
            </w:r>
          </w:p>
          <w:tbl>
            <w:tblPr>
              <w:tblStyle w:val="11"/>
              <w:tblW w:w="36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99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38" w:type="dxa"/>
                  <w:gridSpan w:val="2"/>
                  <w:tcBorders>
                    <w:top w:val="single" w:color="auto" w:sz="4" w:space="0"/>
                    <w:bottom w:val="single" w:color="auto" w:sz="4" w:space="0"/>
                    <w:right w:val="single" w:color="auto" w:sz="4" w:space="0"/>
                  </w:tcBorders>
                  <w:vAlign w:val="center"/>
                </w:tcPr>
                <w:p>
                  <w:pPr>
                    <w:pStyle w:val="19"/>
                    <w:spacing w:line="480" w:lineRule="auto"/>
                    <w:ind w:firstLine="0" w:firstLineChars="0"/>
                    <w:jc w:val="center"/>
                    <w:rPr>
                      <w:rFonts w:ascii="宋体" w:hAnsi="宋体"/>
                      <w:kern w:val="0"/>
                      <w:sz w:val="20"/>
                    </w:rPr>
                  </w:pPr>
                  <w:r>
                    <w:rPr>
                      <w:rFonts w:hint="eastAsia" w:ascii="宋体" w:hAnsi="宋体"/>
                      <w:kern w:val="0"/>
                      <w:sz w:val="20"/>
                    </w:rPr>
                    <w:t>项目名称</w:t>
                  </w:r>
                </w:p>
              </w:tc>
              <w:tc>
                <w:tcPr>
                  <w:tcW w:w="1843" w:type="dxa"/>
                  <w:tcBorders>
                    <w:top w:val="single" w:color="auto" w:sz="4" w:space="0"/>
                    <w:bottom w:val="single" w:color="auto" w:sz="4" w:space="0"/>
                  </w:tcBorders>
                  <w:vAlign w:val="center"/>
                </w:tcPr>
                <w:p>
                  <w:pPr>
                    <w:pStyle w:val="19"/>
                    <w:spacing w:line="480" w:lineRule="auto"/>
                    <w:ind w:firstLine="0" w:firstLineChars="0"/>
                    <w:jc w:val="center"/>
                    <w:rPr>
                      <w:kern w:val="0"/>
                      <w:sz w:val="20"/>
                    </w:rPr>
                  </w:pPr>
                  <w:r>
                    <w:rPr>
                      <w:sz w:val="20"/>
                    </w:rPr>
                    <w:t>允许偏差</w:t>
                  </w:r>
                  <w:r>
                    <w:rPr>
                      <w:rFonts w:hint="eastAsia"/>
                      <w:sz w:val="20"/>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38" w:type="dxa"/>
                  <w:gridSpan w:val="2"/>
                  <w:tcBorders>
                    <w:top w:val="single" w:color="auto" w:sz="4" w:space="0"/>
                  </w:tcBorders>
                  <w:vAlign w:val="center"/>
                </w:tcPr>
                <w:p>
                  <w:pPr>
                    <w:pStyle w:val="19"/>
                    <w:spacing w:line="480" w:lineRule="auto"/>
                    <w:ind w:firstLine="0" w:firstLineChars="0"/>
                    <w:jc w:val="center"/>
                    <w:rPr>
                      <w:kern w:val="0"/>
                      <w:sz w:val="20"/>
                    </w:rPr>
                  </w:pPr>
                  <w:r>
                    <w:rPr>
                      <w:rFonts w:hint="eastAsia"/>
                      <w:kern w:val="0"/>
                      <w:sz w:val="20"/>
                    </w:rPr>
                    <w:t>轴线</w:t>
                  </w:r>
                </w:p>
              </w:tc>
              <w:tc>
                <w:tcPr>
                  <w:tcW w:w="1843" w:type="dxa"/>
                  <w:vAlign w:val="center"/>
                </w:tcPr>
                <w:p>
                  <w:pPr>
                    <w:pStyle w:val="19"/>
                    <w:spacing w:line="480" w:lineRule="auto"/>
                    <w:ind w:firstLine="0" w:firstLineChars="0"/>
                    <w:jc w:val="center"/>
                    <w:rPr>
                      <w:rFonts w:ascii="宋体" w:hAnsi="宋体"/>
                      <w:kern w:val="0"/>
                      <w:sz w:val="20"/>
                    </w:rPr>
                  </w:pPr>
                  <w:r>
                    <w:rPr>
                      <w:rFonts w:hint="eastAsia" w:ascii="宋体" w:hAnsi="宋体"/>
                      <w:kern w:val="0"/>
                      <w:sz w:val="20"/>
                    </w:rPr>
                    <w:t>±</w:t>
                  </w:r>
                  <w:r>
                    <w:rPr>
                      <w:rFonts w:hint="eastAsia"/>
                      <w:kern w:val="0"/>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kern w:val="0"/>
                      <w:sz w:val="20"/>
                    </w:rPr>
                  </w:pPr>
                  <w:r>
                    <w:rPr>
                      <w:rFonts w:hint="eastAsia"/>
                      <w:kern w:val="0"/>
                      <w:sz w:val="20"/>
                    </w:rPr>
                    <w:t>顶标高</w:t>
                  </w:r>
                </w:p>
              </w:tc>
              <w:tc>
                <w:tcPr>
                  <w:tcW w:w="1843" w:type="dxa"/>
                  <w:vAlign w:val="center"/>
                </w:tcPr>
                <w:p>
                  <w:pPr>
                    <w:pStyle w:val="19"/>
                    <w:spacing w:line="480" w:lineRule="auto"/>
                    <w:ind w:firstLine="0" w:firstLineChars="0"/>
                    <w:jc w:val="center"/>
                    <w:rPr>
                      <w:kern w:val="0"/>
                      <w:sz w:val="20"/>
                    </w:rPr>
                  </w:pPr>
                  <w:r>
                    <w:rPr>
                      <w:rFonts w:hint="eastAsia" w:ascii="宋体" w:hAnsi="宋体"/>
                      <w:kern w:val="0"/>
                      <w:sz w:val="20"/>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Merge w:val="restart"/>
                  <w:vAlign w:val="center"/>
                </w:tcPr>
                <w:p>
                  <w:pPr>
                    <w:pStyle w:val="19"/>
                    <w:spacing w:line="480" w:lineRule="auto"/>
                    <w:ind w:firstLine="0" w:firstLineChars="0"/>
                    <w:jc w:val="center"/>
                    <w:rPr>
                      <w:kern w:val="0"/>
                      <w:sz w:val="20"/>
                    </w:rPr>
                  </w:pPr>
                  <w:r>
                    <w:rPr>
                      <w:rFonts w:hint="eastAsia"/>
                      <w:kern w:val="0"/>
                      <w:sz w:val="20"/>
                    </w:rPr>
                    <w:t>垂直度</w:t>
                  </w:r>
                </w:p>
              </w:tc>
              <w:tc>
                <w:tcPr>
                  <w:tcW w:w="992" w:type="dxa"/>
                  <w:vAlign w:val="center"/>
                </w:tcPr>
                <w:p>
                  <w:pPr>
                    <w:pStyle w:val="19"/>
                    <w:spacing w:line="480" w:lineRule="auto"/>
                    <w:ind w:firstLine="0" w:firstLineChars="0"/>
                    <w:jc w:val="center"/>
                    <w:rPr>
                      <w:kern w:val="0"/>
                      <w:sz w:val="20"/>
                    </w:rPr>
                  </w:pPr>
                  <w:r>
                    <w:rPr>
                      <w:rFonts w:hint="eastAsia"/>
                      <w:kern w:val="0"/>
                      <w:sz w:val="20"/>
                    </w:rPr>
                    <w:t>每米</w:t>
                  </w:r>
                </w:p>
              </w:tc>
              <w:tc>
                <w:tcPr>
                  <w:tcW w:w="1843" w:type="dxa"/>
                  <w:vAlign w:val="center"/>
                </w:tcPr>
                <w:p>
                  <w:pPr>
                    <w:pStyle w:val="19"/>
                    <w:spacing w:line="480" w:lineRule="auto"/>
                    <w:ind w:firstLine="0" w:firstLineChars="0"/>
                    <w:jc w:val="center"/>
                    <w:rPr>
                      <w:kern w:val="0"/>
                      <w:sz w:val="20"/>
                    </w:rPr>
                  </w:pPr>
                  <w:r>
                    <w:rPr>
                      <w:rFonts w:hint="eastAsia"/>
                      <w:kern w:val="0"/>
                      <w:sz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kern w:val="0"/>
                      <w:sz w:val="20"/>
                    </w:rPr>
                  </w:pPr>
                </w:p>
              </w:tc>
              <w:tc>
                <w:tcPr>
                  <w:tcW w:w="992" w:type="dxa"/>
                  <w:vAlign w:val="center"/>
                </w:tcPr>
                <w:p>
                  <w:pPr>
                    <w:pStyle w:val="19"/>
                    <w:spacing w:line="480" w:lineRule="auto"/>
                    <w:ind w:firstLine="0" w:firstLineChars="0"/>
                    <w:jc w:val="center"/>
                    <w:rPr>
                      <w:kern w:val="0"/>
                      <w:sz w:val="20"/>
                    </w:rPr>
                  </w:pPr>
                  <w:r>
                    <w:rPr>
                      <w:rFonts w:hint="eastAsia"/>
                      <w:kern w:val="0"/>
                      <w:sz w:val="20"/>
                    </w:rPr>
                    <w:t>全高</w:t>
                  </w:r>
                </w:p>
              </w:tc>
              <w:tc>
                <w:tcPr>
                  <w:tcW w:w="1843" w:type="dxa"/>
                  <w:vAlign w:val="center"/>
                </w:tcPr>
                <w:p>
                  <w:pPr>
                    <w:pStyle w:val="19"/>
                    <w:spacing w:line="480" w:lineRule="auto"/>
                    <w:ind w:firstLine="0" w:firstLineChars="0"/>
                    <w:jc w:val="center"/>
                    <w:rPr>
                      <w:kern w:val="0"/>
                      <w:sz w:val="20"/>
                    </w:rPr>
                  </w:pPr>
                  <w:r>
                    <w:rPr>
                      <w:rFonts w:hint="eastAsia"/>
                      <w:kern w:val="0"/>
                      <w:sz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kern w:val="0"/>
                      <w:sz w:val="20"/>
                    </w:rPr>
                  </w:pPr>
                  <w:r>
                    <w:rPr>
                      <w:rFonts w:hint="eastAsia"/>
                      <w:kern w:val="0"/>
                      <w:sz w:val="20"/>
                    </w:rPr>
                    <w:t>截面尺寸</w:t>
                  </w:r>
                </w:p>
              </w:tc>
              <w:tc>
                <w:tcPr>
                  <w:tcW w:w="1843" w:type="dxa"/>
                  <w:vAlign w:val="center"/>
                </w:tcPr>
                <w:p>
                  <w:pPr>
                    <w:pStyle w:val="19"/>
                    <w:spacing w:line="480" w:lineRule="auto"/>
                    <w:ind w:firstLine="0" w:firstLineChars="0"/>
                    <w:jc w:val="center"/>
                    <w:rPr>
                      <w:kern w:val="0"/>
                      <w:sz w:val="20"/>
                    </w:rPr>
                  </w:pPr>
                  <w:r>
                    <w:rPr>
                      <w:rFonts w:hint="eastAsia" w:ascii="宋体" w:hAnsi="宋体"/>
                      <w:kern w:val="0"/>
                      <w:sz w:val="20"/>
                    </w:rPr>
                    <w:t>±20</w:t>
                  </w:r>
                </w:p>
              </w:tc>
            </w:tr>
          </w:tbl>
          <w:p/>
        </w:tc>
        <w:tc>
          <w:tcPr>
            <w:tcW w:w="4252" w:type="dxa"/>
          </w:tcPr>
          <w:p>
            <w:pPr>
              <w:rPr>
                <w:rFonts w:hAnsi="宋体"/>
                <w:color w:val="FF0000"/>
                <w:kern w:val="0"/>
                <w:sz w:val="24"/>
              </w:rPr>
            </w:pPr>
            <w:r>
              <w:rPr>
                <w:rFonts w:hint="eastAsia" w:hAnsi="宋体"/>
                <w:kern w:val="0"/>
                <w:sz w:val="24"/>
                <w:u w:val="single"/>
              </w:rPr>
              <w:t>4.3.</w:t>
            </w:r>
            <w:r>
              <w:rPr>
                <w:rFonts w:hAnsi="宋体"/>
                <w:kern w:val="0"/>
                <w:sz w:val="24"/>
                <w:u w:val="single"/>
              </w:rPr>
              <w:t>6</w:t>
            </w:r>
            <w:r>
              <w:rPr>
                <w:rFonts w:hint="eastAsia" w:hAnsi="宋体"/>
                <w:kern w:val="0"/>
                <w:sz w:val="24"/>
                <w:u w:val="single"/>
              </w:rPr>
              <w:t>扩展式</w:t>
            </w:r>
            <w:r>
              <w:rPr>
                <w:rFonts w:hAnsi="宋体"/>
                <w:kern w:val="0"/>
                <w:sz w:val="24"/>
                <w:u w:val="single"/>
              </w:rPr>
              <w:t>基础的</w:t>
            </w:r>
            <w:r>
              <w:rPr>
                <w:rFonts w:hint="eastAsia" w:hAnsi="宋体"/>
                <w:kern w:val="0"/>
                <w:sz w:val="24"/>
                <w:u w:val="single"/>
              </w:rPr>
              <w:t>尺寸允许偏差符合表 4.3.</w:t>
            </w:r>
            <w:r>
              <w:rPr>
                <w:rFonts w:hAnsi="宋体"/>
                <w:kern w:val="0"/>
                <w:sz w:val="24"/>
                <w:u w:val="single"/>
              </w:rPr>
              <w:t>6</w:t>
            </w:r>
            <w:r>
              <w:rPr>
                <w:rFonts w:hint="eastAsia" w:hAnsi="宋体"/>
                <w:kern w:val="0"/>
                <w:sz w:val="24"/>
                <w:u w:val="single"/>
              </w:rPr>
              <w:t>的规定</w:t>
            </w:r>
            <w:r>
              <w:rPr>
                <w:rFonts w:hint="eastAsia" w:hAnsi="宋体"/>
                <w:kern w:val="0"/>
                <w:sz w:val="24"/>
              </w:rPr>
              <w:t>：</w:t>
            </w:r>
          </w:p>
          <w:p>
            <w:pPr>
              <w:rPr>
                <w:rFonts w:hAnsi="宋体"/>
                <w:color w:val="FF0000"/>
                <w:kern w:val="0"/>
                <w:sz w:val="24"/>
                <w:u w:val="single"/>
              </w:rPr>
            </w:pPr>
            <w:r>
              <w:rPr>
                <w:rFonts w:hint="eastAsia" w:hAnsi="宋体"/>
                <w:kern w:val="0"/>
                <w:sz w:val="24"/>
                <w:u w:val="single"/>
              </w:rPr>
              <w:t>表4.3.</w:t>
            </w:r>
            <w:r>
              <w:rPr>
                <w:rFonts w:hAnsi="宋体"/>
                <w:kern w:val="0"/>
                <w:sz w:val="24"/>
                <w:u w:val="single"/>
              </w:rPr>
              <w:t>6</w:t>
            </w:r>
            <w:r>
              <w:rPr>
                <w:rFonts w:hint="eastAsia" w:hAnsi="宋体"/>
                <w:kern w:val="0"/>
                <w:sz w:val="24"/>
                <w:u w:val="single"/>
              </w:rPr>
              <w:t xml:space="preserve"> 扩展式</w:t>
            </w:r>
            <w:r>
              <w:rPr>
                <w:rFonts w:hAnsi="宋体"/>
                <w:kern w:val="0"/>
                <w:sz w:val="24"/>
                <w:u w:val="single"/>
              </w:rPr>
              <w:t>基础</w:t>
            </w:r>
            <w:r>
              <w:rPr>
                <w:rFonts w:hint="eastAsia" w:hAnsi="宋体"/>
                <w:kern w:val="0"/>
                <w:sz w:val="24"/>
                <w:u w:val="single"/>
              </w:rPr>
              <w:t>的尺寸允许偏差</w:t>
            </w:r>
          </w:p>
          <w:tbl>
            <w:tblPr>
              <w:tblStyle w:val="11"/>
              <w:tblW w:w="32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70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jc w:val="center"/>
              </w:trPr>
              <w:tc>
                <w:tcPr>
                  <w:tcW w:w="1555" w:type="dxa"/>
                  <w:gridSpan w:val="2"/>
                  <w:tcBorders>
                    <w:top w:val="single" w:color="auto" w:sz="4" w:space="0"/>
                    <w:bottom w:val="single" w:color="auto" w:sz="4" w:space="0"/>
                    <w:right w:val="single" w:color="auto" w:sz="4" w:space="0"/>
                  </w:tcBorders>
                  <w:vAlign w:val="center"/>
                </w:tcPr>
                <w:p>
                  <w:pPr>
                    <w:pStyle w:val="19"/>
                    <w:spacing w:line="480" w:lineRule="auto"/>
                    <w:ind w:firstLine="0" w:firstLineChars="0"/>
                    <w:jc w:val="center"/>
                    <w:rPr>
                      <w:rFonts w:ascii="宋体" w:hAnsi="宋体"/>
                      <w:kern w:val="0"/>
                      <w:sz w:val="18"/>
                    </w:rPr>
                  </w:pPr>
                  <w:r>
                    <w:rPr>
                      <w:rFonts w:hint="eastAsia" w:ascii="宋体" w:hAnsi="宋体"/>
                      <w:kern w:val="0"/>
                      <w:sz w:val="18"/>
                    </w:rPr>
                    <w:t>项目名称</w:t>
                  </w:r>
                </w:p>
              </w:tc>
              <w:tc>
                <w:tcPr>
                  <w:tcW w:w="1701" w:type="dxa"/>
                  <w:tcBorders>
                    <w:top w:val="single" w:color="auto" w:sz="4" w:space="0"/>
                    <w:bottom w:val="single" w:color="auto" w:sz="4" w:space="0"/>
                  </w:tcBorders>
                  <w:vAlign w:val="center"/>
                </w:tcPr>
                <w:p>
                  <w:pPr>
                    <w:pStyle w:val="19"/>
                    <w:spacing w:line="480" w:lineRule="auto"/>
                    <w:ind w:firstLine="0" w:firstLineChars="0"/>
                    <w:jc w:val="center"/>
                    <w:rPr>
                      <w:kern w:val="0"/>
                      <w:sz w:val="18"/>
                    </w:rPr>
                  </w:pPr>
                  <w:r>
                    <w:rPr>
                      <w:sz w:val="18"/>
                    </w:rPr>
                    <w:t>允许偏差</w:t>
                  </w:r>
                  <w:r>
                    <w:rPr>
                      <w:rFonts w:hint="eastAsia"/>
                      <w:sz w:val="18"/>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jc w:val="center"/>
              </w:trPr>
              <w:tc>
                <w:tcPr>
                  <w:tcW w:w="1555" w:type="dxa"/>
                  <w:gridSpan w:val="2"/>
                  <w:tcBorders>
                    <w:top w:val="single" w:color="auto" w:sz="4" w:space="0"/>
                  </w:tcBorders>
                  <w:vAlign w:val="center"/>
                </w:tcPr>
                <w:p>
                  <w:pPr>
                    <w:pStyle w:val="19"/>
                    <w:spacing w:line="480" w:lineRule="auto"/>
                    <w:ind w:firstLine="0" w:firstLineChars="0"/>
                    <w:jc w:val="center"/>
                    <w:rPr>
                      <w:kern w:val="0"/>
                      <w:sz w:val="18"/>
                    </w:rPr>
                  </w:pPr>
                  <w:r>
                    <w:rPr>
                      <w:rFonts w:hint="eastAsia"/>
                      <w:kern w:val="0"/>
                      <w:sz w:val="18"/>
                    </w:rPr>
                    <w:t>轴线</w:t>
                  </w:r>
                </w:p>
              </w:tc>
              <w:tc>
                <w:tcPr>
                  <w:tcW w:w="1701" w:type="dxa"/>
                  <w:vAlign w:val="center"/>
                </w:tcPr>
                <w:p>
                  <w:pPr>
                    <w:pStyle w:val="19"/>
                    <w:spacing w:line="480" w:lineRule="auto"/>
                    <w:ind w:firstLine="0" w:firstLineChars="0"/>
                    <w:jc w:val="center"/>
                    <w:rPr>
                      <w:rFonts w:ascii="宋体" w:hAnsi="宋体"/>
                      <w:kern w:val="0"/>
                      <w:sz w:val="18"/>
                    </w:rPr>
                  </w:pPr>
                  <w:r>
                    <w:rPr>
                      <w:rFonts w:hint="eastAsia" w:ascii="宋体" w:hAnsi="宋体"/>
                      <w:kern w:val="0"/>
                      <w:sz w:val="18"/>
                    </w:rPr>
                    <w:t>±</w:t>
                  </w:r>
                  <w:r>
                    <w:rPr>
                      <w:rFonts w:hint="eastAsia"/>
                      <w:kern w:val="0"/>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5" w:type="dxa"/>
                  <w:gridSpan w:val="2"/>
                  <w:vAlign w:val="center"/>
                </w:tcPr>
                <w:p>
                  <w:pPr>
                    <w:pStyle w:val="19"/>
                    <w:spacing w:line="480" w:lineRule="auto"/>
                    <w:ind w:firstLine="0" w:firstLineChars="0"/>
                    <w:jc w:val="center"/>
                    <w:rPr>
                      <w:kern w:val="0"/>
                      <w:sz w:val="18"/>
                    </w:rPr>
                  </w:pPr>
                  <w:r>
                    <w:rPr>
                      <w:rFonts w:hint="eastAsia"/>
                      <w:kern w:val="0"/>
                      <w:sz w:val="18"/>
                    </w:rPr>
                    <w:t>顶标高</w:t>
                  </w:r>
                </w:p>
              </w:tc>
              <w:tc>
                <w:tcPr>
                  <w:tcW w:w="1701" w:type="dxa"/>
                  <w:vAlign w:val="center"/>
                </w:tcPr>
                <w:p>
                  <w:pPr>
                    <w:pStyle w:val="19"/>
                    <w:spacing w:line="480" w:lineRule="auto"/>
                    <w:ind w:firstLine="0" w:firstLineChars="0"/>
                    <w:jc w:val="center"/>
                    <w:rPr>
                      <w:kern w:val="0"/>
                      <w:sz w:val="18"/>
                    </w:rPr>
                  </w:pPr>
                  <w:r>
                    <w:rPr>
                      <w:rFonts w:hint="eastAsia" w:ascii="宋体" w:hAnsi="宋体"/>
                      <w:kern w:val="0"/>
                      <w:sz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Merge w:val="restart"/>
                  <w:vAlign w:val="center"/>
                </w:tcPr>
                <w:p>
                  <w:pPr>
                    <w:pStyle w:val="19"/>
                    <w:spacing w:line="480" w:lineRule="auto"/>
                    <w:ind w:firstLine="0" w:firstLineChars="0"/>
                    <w:jc w:val="center"/>
                    <w:rPr>
                      <w:kern w:val="0"/>
                      <w:sz w:val="18"/>
                    </w:rPr>
                  </w:pPr>
                  <w:r>
                    <w:rPr>
                      <w:rFonts w:hint="eastAsia"/>
                      <w:kern w:val="0"/>
                      <w:sz w:val="18"/>
                    </w:rPr>
                    <w:t>垂直度</w:t>
                  </w:r>
                </w:p>
              </w:tc>
              <w:tc>
                <w:tcPr>
                  <w:tcW w:w="709" w:type="dxa"/>
                  <w:vAlign w:val="center"/>
                </w:tcPr>
                <w:p>
                  <w:pPr>
                    <w:pStyle w:val="19"/>
                    <w:spacing w:line="480" w:lineRule="auto"/>
                    <w:ind w:firstLine="0" w:firstLineChars="0"/>
                    <w:jc w:val="center"/>
                    <w:rPr>
                      <w:kern w:val="0"/>
                      <w:sz w:val="18"/>
                    </w:rPr>
                  </w:pPr>
                  <w:r>
                    <w:rPr>
                      <w:rFonts w:hint="eastAsia"/>
                      <w:kern w:val="0"/>
                      <w:sz w:val="18"/>
                    </w:rPr>
                    <w:t>每米</w:t>
                  </w:r>
                </w:p>
              </w:tc>
              <w:tc>
                <w:tcPr>
                  <w:tcW w:w="1701" w:type="dxa"/>
                  <w:vAlign w:val="center"/>
                </w:tcPr>
                <w:p>
                  <w:pPr>
                    <w:pStyle w:val="19"/>
                    <w:spacing w:line="480" w:lineRule="auto"/>
                    <w:ind w:firstLine="0" w:firstLineChars="0"/>
                    <w:jc w:val="center"/>
                    <w:rPr>
                      <w:kern w:val="0"/>
                      <w:sz w:val="18"/>
                    </w:rPr>
                  </w:pPr>
                  <w:r>
                    <w:rPr>
                      <w:rFonts w:hint="eastAsia"/>
                      <w:kern w:val="0"/>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kern w:val="0"/>
                      <w:sz w:val="18"/>
                    </w:rPr>
                  </w:pPr>
                </w:p>
              </w:tc>
              <w:tc>
                <w:tcPr>
                  <w:tcW w:w="709" w:type="dxa"/>
                  <w:vAlign w:val="center"/>
                </w:tcPr>
                <w:p>
                  <w:pPr>
                    <w:pStyle w:val="19"/>
                    <w:spacing w:line="480" w:lineRule="auto"/>
                    <w:ind w:firstLine="0" w:firstLineChars="0"/>
                    <w:jc w:val="center"/>
                    <w:rPr>
                      <w:kern w:val="0"/>
                      <w:sz w:val="18"/>
                    </w:rPr>
                  </w:pPr>
                  <w:r>
                    <w:rPr>
                      <w:rFonts w:hint="eastAsia"/>
                      <w:kern w:val="0"/>
                      <w:sz w:val="18"/>
                    </w:rPr>
                    <w:t>全高</w:t>
                  </w:r>
                </w:p>
              </w:tc>
              <w:tc>
                <w:tcPr>
                  <w:tcW w:w="1701" w:type="dxa"/>
                  <w:vAlign w:val="center"/>
                </w:tcPr>
                <w:p>
                  <w:pPr>
                    <w:pStyle w:val="19"/>
                    <w:spacing w:line="480" w:lineRule="auto"/>
                    <w:ind w:firstLine="0" w:firstLineChars="0"/>
                    <w:jc w:val="center"/>
                    <w:rPr>
                      <w:kern w:val="0"/>
                      <w:sz w:val="18"/>
                    </w:rPr>
                  </w:pPr>
                  <w:r>
                    <w:rPr>
                      <w:rFonts w:hint="eastAsia"/>
                      <w:kern w:val="0"/>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55" w:type="dxa"/>
                  <w:gridSpan w:val="2"/>
                  <w:vAlign w:val="center"/>
                </w:tcPr>
                <w:p>
                  <w:pPr>
                    <w:pStyle w:val="19"/>
                    <w:spacing w:line="480" w:lineRule="auto"/>
                    <w:ind w:firstLine="0" w:firstLineChars="0"/>
                    <w:jc w:val="center"/>
                    <w:rPr>
                      <w:kern w:val="0"/>
                      <w:sz w:val="18"/>
                    </w:rPr>
                  </w:pPr>
                  <w:r>
                    <w:rPr>
                      <w:rFonts w:hint="eastAsia"/>
                      <w:kern w:val="0"/>
                      <w:sz w:val="18"/>
                    </w:rPr>
                    <w:t>截面尺寸</w:t>
                  </w:r>
                </w:p>
              </w:tc>
              <w:tc>
                <w:tcPr>
                  <w:tcW w:w="1701" w:type="dxa"/>
                  <w:vAlign w:val="center"/>
                </w:tcPr>
                <w:p>
                  <w:pPr>
                    <w:pStyle w:val="19"/>
                    <w:spacing w:line="480" w:lineRule="auto"/>
                    <w:ind w:firstLine="0" w:firstLineChars="0"/>
                    <w:jc w:val="center"/>
                    <w:rPr>
                      <w:kern w:val="0"/>
                      <w:sz w:val="18"/>
                    </w:rPr>
                  </w:pPr>
                  <w:r>
                    <w:rPr>
                      <w:rFonts w:hint="eastAsia" w:ascii="宋体" w:hAnsi="宋体"/>
                      <w:kern w:val="0"/>
                      <w:sz w:val="18"/>
                    </w:rPr>
                    <w:t>±20</w:t>
                  </w:r>
                </w:p>
              </w:tc>
            </w:tr>
          </w:tbl>
          <w:p>
            <w:pPr>
              <w:spacing w:line="480" w:lineRule="auto"/>
              <w:ind w:right="420" w:rightChars="200"/>
              <w:jc w:val="left"/>
              <w:rPr>
                <w:rFonts w:hAnsi="宋体"/>
                <w:kern w:val="0"/>
                <w:u w:val="single"/>
              </w:rPr>
            </w:pPr>
            <w:r>
              <w:rPr>
                <w:rFonts w:hint="eastAsia" w:hAnsi="宋体"/>
                <w:kern w:val="0"/>
                <w:u w:val="single"/>
              </w:rPr>
              <w:t>注</w:t>
            </w:r>
            <w:r>
              <w:rPr>
                <w:rFonts w:hAnsi="宋体"/>
                <w:kern w:val="0"/>
                <w:u w:val="single"/>
              </w:rPr>
              <w:t>：</w:t>
            </w:r>
            <w:r>
              <w:rPr>
                <w:rFonts w:hint="eastAsia" w:hAnsi="宋体"/>
                <w:kern w:val="0"/>
                <w:u w:val="single"/>
              </w:rPr>
              <w:t xml:space="preserve">1 </w:t>
            </w:r>
            <w:r>
              <w:rPr>
                <w:rFonts w:hAnsi="宋体"/>
                <w:kern w:val="0"/>
                <w:u w:val="single"/>
              </w:rPr>
              <w:t>检查轴线位置时，应沿</w:t>
            </w:r>
            <w:r>
              <w:rPr>
                <w:rFonts w:hint="eastAsia" w:hAnsi="宋体"/>
                <w:kern w:val="0"/>
                <w:u w:val="single"/>
              </w:rPr>
              <w:t>纵横</w:t>
            </w:r>
            <w:r>
              <w:rPr>
                <w:rFonts w:hAnsi="宋体"/>
                <w:kern w:val="0"/>
                <w:u w:val="single"/>
              </w:rPr>
              <w:t>两个方向量测，并取其中的较大值</w:t>
            </w:r>
            <w:r>
              <w:rPr>
                <w:rFonts w:hint="eastAsia" w:hAnsi="宋体"/>
                <w:kern w:val="0"/>
                <w:u w:val="single"/>
              </w:rPr>
              <w:t>；</w:t>
            </w:r>
          </w:p>
          <w:p>
            <w:pPr>
              <w:rPr>
                <w:u w:val="single"/>
              </w:rPr>
            </w:pPr>
            <w:r>
              <w:rPr>
                <w:rFonts w:hint="eastAsia" w:hAnsi="宋体"/>
                <w:kern w:val="0"/>
                <w:u w:val="single"/>
              </w:rPr>
              <w:t>2 当</w:t>
            </w:r>
            <w:r>
              <w:rPr>
                <w:rFonts w:hAnsi="宋体"/>
                <w:kern w:val="0"/>
                <w:u w:val="single"/>
              </w:rPr>
              <w:t>扩展</w:t>
            </w:r>
            <w:r>
              <w:rPr>
                <w:rFonts w:hint="eastAsia" w:hAnsi="宋体"/>
                <w:kern w:val="0"/>
                <w:u w:val="single"/>
              </w:rPr>
              <w:t>式</w:t>
            </w:r>
            <w:r>
              <w:rPr>
                <w:rFonts w:hAnsi="宋体"/>
                <w:kern w:val="0"/>
                <w:u w:val="single"/>
              </w:rPr>
              <w:t>基础采用预埋钢管与上部支架通过接插</w:t>
            </w:r>
            <w:r>
              <w:rPr>
                <w:rFonts w:hint="eastAsia" w:hAnsi="宋体"/>
                <w:kern w:val="0"/>
                <w:u w:val="single"/>
              </w:rPr>
              <w:t>连接</w:t>
            </w:r>
            <w:r>
              <w:rPr>
                <w:rFonts w:hAnsi="宋体"/>
                <w:kern w:val="0"/>
                <w:u w:val="single"/>
              </w:rPr>
              <w:t>时，可不对基础顶部标高进行验收</w:t>
            </w:r>
            <w:r>
              <w:rPr>
                <w:rFonts w:hint="eastAsia" w:hAnsi="宋体"/>
                <w:kern w:val="0"/>
                <w:u w:val="single"/>
              </w:rPr>
              <w:t>，</w:t>
            </w:r>
            <w:r>
              <w:rPr>
                <w:rFonts w:hAnsi="宋体"/>
                <w:kern w:val="0"/>
                <w:u w:val="single"/>
              </w:rPr>
              <w:t>但应对预埋钢管的尺寸偏差进行验收</w:t>
            </w:r>
            <w:r>
              <w:rPr>
                <w:rFonts w:hint="eastAsia" w:hAnsi="宋体"/>
                <w:kern w:val="0"/>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4.3.</w:t>
            </w:r>
            <w:r>
              <w:rPr>
                <w:rFonts w:ascii="宋体" w:hAnsi="宋体"/>
                <w:kern w:val="0"/>
                <w:sz w:val="24"/>
                <w:bdr w:val="single" w:color="auto" w:sz="4" w:space="0"/>
              </w:rPr>
              <w:t>4支架基础</w:t>
            </w:r>
            <w:r>
              <w:rPr>
                <w:rFonts w:hint="eastAsia" w:ascii="宋体" w:hAnsi="宋体"/>
                <w:kern w:val="0"/>
                <w:sz w:val="24"/>
                <w:bdr w:val="single" w:color="auto" w:sz="4" w:space="0"/>
              </w:rPr>
              <w:t>和预埋螺栓（预埋件）的偏差应符合下列规定：</w:t>
            </w:r>
          </w:p>
          <w:p>
            <w:pPr>
              <w:pStyle w:val="19"/>
              <w:spacing w:line="480" w:lineRule="auto"/>
              <w:ind w:firstLine="0" w:firstLineChars="0"/>
              <w:rPr>
                <w:rFonts w:hAnsi="宋体"/>
                <w:kern w:val="0"/>
                <w:sz w:val="24"/>
              </w:rPr>
            </w:pPr>
            <w:r>
              <w:rPr>
                <w:rFonts w:hint="eastAsia" w:ascii="宋体" w:hAnsi="宋体"/>
                <w:kern w:val="0"/>
                <w:sz w:val="24"/>
                <w:bdr w:val="single" w:color="auto" w:sz="4" w:space="0"/>
              </w:rPr>
              <w:t>3．支架基础预埋螺栓（预埋件）尺寸允许偏差应符合表4.3.4-3的规定</w:t>
            </w:r>
            <w:r>
              <w:rPr>
                <w:rFonts w:hint="eastAsia" w:ascii="宋体" w:hAnsi="宋体"/>
                <w:kern w:val="0"/>
                <w:sz w:val="24"/>
              </w:rPr>
              <w:t>。</w:t>
            </w:r>
          </w:p>
          <w:p>
            <w:pPr>
              <w:pBdr>
                <w:top w:val="single" w:color="auto" w:sz="4" w:space="1"/>
                <w:left w:val="single" w:color="auto" w:sz="4" w:space="4"/>
                <w:bottom w:val="single" w:color="auto" w:sz="4" w:space="1"/>
                <w:right w:val="single" w:color="auto" w:sz="4" w:space="4"/>
              </w:pBdr>
              <w:rPr>
                <w:sz w:val="24"/>
              </w:rPr>
            </w:pPr>
            <w:r>
              <w:rPr>
                <w:rFonts w:hint="eastAsia"/>
                <w:sz w:val="24"/>
              </w:rPr>
              <w:t>表4.3.4-3 支架基础预埋螺栓（预埋件）允许偏差</w:t>
            </w:r>
          </w:p>
          <w:tbl>
            <w:tblPr>
              <w:tblStyle w:val="11"/>
              <w:tblW w:w="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13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63" w:type="dxa"/>
                  <w:gridSpan w:val="2"/>
                  <w:vAlign w:val="center"/>
                </w:tcPr>
                <w:p>
                  <w:pPr>
                    <w:pStyle w:val="19"/>
                    <w:spacing w:line="480" w:lineRule="auto"/>
                    <w:ind w:firstLine="0" w:firstLineChars="0"/>
                    <w:jc w:val="center"/>
                    <w:rPr>
                      <w:kern w:val="0"/>
                      <w:sz w:val="20"/>
                    </w:rPr>
                  </w:pPr>
                  <w:r>
                    <w:rPr>
                      <w:kern w:val="0"/>
                      <w:sz w:val="20"/>
                    </w:rPr>
                    <w:t>项目</w:t>
                  </w:r>
                  <w:r>
                    <w:rPr>
                      <w:rFonts w:hint="eastAsia"/>
                      <w:kern w:val="0"/>
                      <w:sz w:val="20"/>
                    </w:rPr>
                    <w:t>名称</w:t>
                  </w:r>
                </w:p>
              </w:tc>
              <w:tc>
                <w:tcPr>
                  <w:tcW w:w="1560" w:type="dxa"/>
                  <w:tcBorders>
                    <w:bottom w:val="single" w:color="auto" w:sz="4" w:space="0"/>
                  </w:tcBorders>
                  <w:vAlign w:val="center"/>
                </w:tcPr>
                <w:p>
                  <w:pPr>
                    <w:pStyle w:val="19"/>
                    <w:spacing w:line="480" w:lineRule="auto"/>
                    <w:ind w:firstLine="0" w:firstLineChars="0"/>
                    <w:jc w:val="center"/>
                    <w:rPr>
                      <w:kern w:val="0"/>
                      <w:sz w:val="20"/>
                    </w:rPr>
                  </w:pPr>
                  <w:r>
                    <w:rPr>
                      <w:kern w:val="0"/>
                      <w:sz w:val="20"/>
                    </w:rPr>
                    <w:t>允许偏差</w:t>
                  </w:r>
                  <w:r>
                    <w:rPr>
                      <w:rFonts w:hint="eastAsia"/>
                      <w:kern w:val="0"/>
                      <w:sz w:val="20"/>
                    </w:rPr>
                    <w:t>（</w:t>
                  </w:r>
                  <w:r>
                    <w:rPr>
                      <w:kern w:val="0"/>
                      <w:sz w:val="20"/>
                    </w:rPr>
                    <w:t>mm</w:t>
                  </w:r>
                  <w:r>
                    <w:rPr>
                      <w:rFonts w:hint="eastAsia"/>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rPr>
                  </w:pPr>
                  <w:r>
                    <w:rPr>
                      <w:kern w:val="0"/>
                      <w:sz w:val="20"/>
                      <w:bdr w:val="single" w:color="auto" w:sz="4" w:space="0"/>
                    </w:rPr>
                    <w:t>标高</w:t>
                  </w:r>
                  <w:r>
                    <w:rPr>
                      <w:rFonts w:hint="eastAsia"/>
                      <w:kern w:val="0"/>
                      <w:sz w:val="20"/>
                      <w:bdr w:val="single" w:color="auto" w:sz="4" w:space="0"/>
                    </w:rPr>
                    <w:t>偏差</w:t>
                  </w:r>
                </w:p>
              </w:tc>
              <w:tc>
                <w:tcPr>
                  <w:tcW w:w="1134" w:type="dxa"/>
                  <w:tcBorders>
                    <w:right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预埋螺栓</w:t>
                  </w:r>
                </w:p>
              </w:tc>
              <w:tc>
                <w:tcPr>
                  <w:tcW w:w="1560" w:type="dxa"/>
                  <w:tcBorders>
                    <w:top w:val="single" w:color="auto" w:sz="4" w:space="0"/>
                    <w:left w:val="single" w:color="auto" w:sz="4" w:space="0"/>
                    <w:bottom w:val="single" w:color="auto" w:sz="4" w:space="0"/>
                    <w:right w:val="single" w:color="auto" w:sz="4" w:space="0"/>
                  </w:tcBorders>
                  <w:vAlign w:val="center"/>
                </w:tcPr>
                <w:p>
                  <w:pPr>
                    <w:pStyle w:val="19"/>
                    <w:spacing w:line="480" w:lineRule="auto"/>
                    <w:ind w:firstLine="0" w:firstLineChars="0"/>
                    <w:jc w:val="center"/>
                    <w:rPr>
                      <w:kern w:val="0"/>
                      <w:sz w:val="20"/>
                    </w:rPr>
                  </w:pPr>
                  <w:r>
                    <w:rPr>
                      <w:rFonts w:hint="eastAsia" w:ascii="宋体" w:hAnsi="宋体"/>
                      <w:kern w:val="0"/>
                      <w:sz w:val="20"/>
                      <w:bdr w:val="single" w:color="auto" w:sz="4" w:space="0"/>
                    </w:rPr>
                    <w:t>+20</w:t>
                  </w:r>
                  <w:r>
                    <w:rPr>
                      <w:rFonts w:hint="eastAsia" w:ascii="宋体" w:hAnsi="宋体"/>
                      <w:kern w:val="0"/>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rPr>
                  </w:pPr>
                </w:p>
              </w:tc>
              <w:tc>
                <w:tcPr>
                  <w:tcW w:w="1134" w:type="dxa"/>
                  <w:tcBorders>
                    <w:top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预埋件</w:t>
                  </w:r>
                </w:p>
              </w:tc>
              <w:tc>
                <w:tcPr>
                  <w:tcW w:w="1560" w:type="dxa"/>
                  <w:tcBorders>
                    <w:top w:val="single" w:color="auto" w:sz="4" w:space="0"/>
                    <w:bottom w:val="single" w:color="auto" w:sz="4" w:space="0"/>
                  </w:tcBorders>
                  <w:vAlign w:val="center"/>
                </w:tcPr>
                <w:p>
                  <w:pPr>
                    <w:pStyle w:val="19"/>
                    <w:spacing w:line="480" w:lineRule="auto"/>
                    <w:ind w:firstLine="0" w:firstLineChars="0"/>
                    <w:jc w:val="center"/>
                    <w:rPr>
                      <w:rFonts w:ascii="宋体" w:hAnsi="宋体"/>
                      <w:kern w:val="0"/>
                      <w:sz w:val="20"/>
                    </w:rPr>
                  </w:pPr>
                  <w:r>
                    <w:rPr>
                      <w:rFonts w:hint="eastAsia" w:ascii="宋体" w:hAnsi="宋体"/>
                      <w:kern w:val="0"/>
                      <w:sz w:val="20"/>
                      <w:bdr w:val="single" w:color="auto" w:sz="4" w:space="0"/>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rPr>
                  </w:pPr>
                  <w:r>
                    <w:rPr>
                      <w:rFonts w:hint="eastAsia"/>
                      <w:kern w:val="0"/>
                      <w:sz w:val="20"/>
                      <w:bdr w:val="single" w:color="auto" w:sz="4" w:space="0"/>
                    </w:rPr>
                    <w:t>轴线偏差</w:t>
                  </w:r>
                </w:p>
              </w:tc>
              <w:tc>
                <w:tcPr>
                  <w:tcW w:w="1134" w:type="dxa"/>
                  <w:tcBorders>
                    <w:right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预埋螺栓</w:t>
                  </w:r>
                </w:p>
              </w:tc>
              <w:tc>
                <w:tcPr>
                  <w:tcW w:w="1560" w:type="dxa"/>
                  <w:tcBorders>
                    <w:top w:val="single" w:color="auto" w:sz="4" w:space="0"/>
                    <w:left w:val="single" w:color="auto" w:sz="4" w:space="0"/>
                    <w:bottom w:val="single" w:color="auto" w:sz="4" w:space="0"/>
                    <w:right w:val="single" w:color="auto" w:sz="4" w:space="0"/>
                  </w:tcBorders>
                  <w:vAlign w:val="center"/>
                </w:tcPr>
                <w:p>
                  <w:pPr>
                    <w:pStyle w:val="19"/>
                    <w:spacing w:line="480" w:lineRule="auto"/>
                    <w:ind w:firstLine="0" w:firstLineChars="0"/>
                    <w:jc w:val="center"/>
                    <w:rPr>
                      <w:kern w:val="0"/>
                      <w:sz w:val="20"/>
                    </w:rPr>
                  </w:pPr>
                  <w:r>
                    <w:rPr>
                      <w:rFonts w:hint="eastAsia"/>
                      <w:kern w:val="0"/>
                      <w:sz w:val="20"/>
                      <w:bdr w:val="single" w:color="auto" w:sz="4" w:space="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rPr>
                  </w:pPr>
                </w:p>
              </w:tc>
              <w:tc>
                <w:tcPr>
                  <w:tcW w:w="1134" w:type="dxa"/>
                  <w:vAlign w:val="center"/>
                </w:tcPr>
                <w:p>
                  <w:pPr>
                    <w:pStyle w:val="19"/>
                    <w:spacing w:line="480" w:lineRule="auto"/>
                    <w:ind w:firstLine="0" w:firstLineChars="0"/>
                    <w:jc w:val="center"/>
                    <w:rPr>
                      <w:kern w:val="0"/>
                      <w:sz w:val="20"/>
                    </w:rPr>
                  </w:pPr>
                  <w:r>
                    <w:rPr>
                      <w:rFonts w:hint="eastAsia"/>
                      <w:kern w:val="0"/>
                      <w:sz w:val="20"/>
                      <w:bdr w:val="single" w:color="auto" w:sz="4" w:space="0"/>
                    </w:rPr>
                    <w:t>预埋件</w:t>
                  </w:r>
                </w:p>
              </w:tc>
              <w:tc>
                <w:tcPr>
                  <w:tcW w:w="1560" w:type="dxa"/>
                  <w:tcBorders>
                    <w:top w:val="single" w:color="auto" w:sz="4" w:space="0"/>
                  </w:tcBorders>
                  <w:vAlign w:val="center"/>
                </w:tcPr>
                <w:p>
                  <w:pPr>
                    <w:pStyle w:val="19"/>
                    <w:spacing w:line="480" w:lineRule="auto"/>
                    <w:ind w:firstLine="0" w:firstLineChars="0"/>
                    <w:jc w:val="center"/>
                    <w:rPr>
                      <w:kern w:val="0"/>
                      <w:sz w:val="20"/>
                    </w:rPr>
                  </w:pPr>
                  <w:r>
                    <w:rPr>
                      <w:rFonts w:hint="eastAsia" w:ascii="宋体" w:hAnsi="宋体"/>
                      <w:kern w:val="0"/>
                      <w:sz w:val="20"/>
                      <w:bdr w:val="single" w:color="auto" w:sz="4" w:space="0"/>
                    </w:rPr>
                    <w:t>±</w:t>
                  </w:r>
                  <w:r>
                    <w:rPr>
                      <w:rFonts w:hint="eastAsia"/>
                      <w:kern w:val="0"/>
                      <w:sz w:val="20"/>
                      <w:bdr w:val="single" w:color="auto" w:sz="4" w:space="0"/>
                    </w:rPr>
                    <w:t>5</w:t>
                  </w:r>
                </w:p>
              </w:tc>
            </w:tr>
          </w:tbl>
          <w:p/>
        </w:tc>
        <w:tc>
          <w:tcPr>
            <w:tcW w:w="4252" w:type="dxa"/>
          </w:tcPr>
          <w:p>
            <w:pPr>
              <w:rPr>
                <w:rFonts w:hAnsi="宋体"/>
                <w:color w:val="FF0000"/>
                <w:kern w:val="0"/>
                <w:sz w:val="24"/>
              </w:rPr>
            </w:pPr>
            <w:r>
              <w:rPr>
                <w:rFonts w:hint="eastAsia" w:hAnsi="宋体"/>
                <w:kern w:val="0"/>
                <w:sz w:val="24"/>
                <w:u w:val="single"/>
              </w:rPr>
              <w:t>4.3.</w:t>
            </w:r>
            <w:r>
              <w:rPr>
                <w:rFonts w:hAnsi="宋体"/>
                <w:kern w:val="0"/>
                <w:sz w:val="24"/>
                <w:u w:val="single"/>
              </w:rPr>
              <w:t>7</w:t>
            </w:r>
            <w:r>
              <w:rPr>
                <w:rFonts w:hint="eastAsia" w:hAnsi="宋体"/>
                <w:kern w:val="0"/>
                <w:sz w:val="24"/>
                <w:u w:val="single"/>
              </w:rPr>
              <w:t>扩展式</w:t>
            </w:r>
            <w:r>
              <w:rPr>
                <w:rFonts w:hAnsi="宋体"/>
                <w:kern w:val="0"/>
                <w:sz w:val="24"/>
                <w:u w:val="single"/>
              </w:rPr>
              <w:t>基础</w:t>
            </w:r>
            <w:r>
              <w:rPr>
                <w:rFonts w:hint="eastAsia" w:hAnsi="宋体"/>
                <w:kern w:val="0"/>
                <w:sz w:val="24"/>
                <w:u w:val="single"/>
              </w:rPr>
              <w:t>预埋螺栓、</w:t>
            </w:r>
            <w:r>
              <w:rPr>
                <w:rFonts w:hAnsi="宋体"/>
                <w:kern w:val="0"/>
                <w:sz w:val="24"/>
                <w:u w:val="single"/>
              </w:rPr>
              <w:t>预埋钢板和预埋钢管的</w:t>
            </w:r>
            <w:r>
              <w:rPr>
                <w:rFonts w:hint="eastAsia" w:hAnsi="宋体"/>
                <w:kern w:val="0"/>
                <w:sz w:val="24"/>
                <w:u w:val="single"/>
              </w:rPr>
              <w:t>尺寸允许偏差应符合表4.3.</w:t>
            </w:r>
            <w:r>
              <w:rPr>
                <w:rFonts w:hAnsi="宋体"/>
                <w:kern w:val="0"/>
                <w:sz w:val="24"/>
                <w:u w:val="single"/>
              </w:rPr>
              <w:t>7</w:t>
            </w:r>
            <w:r>
              <w:rPr>
                <w:rFonts w:hint="eastAsia" w:hAnsi="宋体"/>
                <w:kern w:val="0"/>
                <w:sz w:val="24"/>
                <w:u w:val="single"/>
              </w:rPr>
              <w:t>的规定</w:t>
            </w:r>
            <w:r>
              <w:rPr>
                <w:rFonts w:hint="eastAsia" w:hAnsi="宋体"/>
                <w:kern w:val="0"/>
                <w:sz w:val="24"/>
              </w:rPr>
              <w:t>：</w:t>
            </w:r>
          </w:p>
          <w:p>
            <w:pPr>
              <w:rPr>
                <w:rFonts w:hAnsi="宋体"/>
                <w:color w:val="FF0000"/>
                <w:kern w:val="0"/>
                <w:sz w:val="24"/>
                <w:u w:val="single"/>
              </w:rPr>
            </w:pPr>
            <w:r>
              <w:rPr>
                <w:rFonts w:hint="eastAsia" w:hAnsi="宋体"/>
                <w:kern w:val="0"/>
                <w:sz w:val="24"/>
                <w:u w:val="single"/>
              </w:rPr>
              <w:t>表 4.3.</w:t>
            </w:r>
            <w:r>
              <w:rPr>
                <w:rFonts w:hAnsi="宋体"/>
                <w:kern w:val="0"/>
                <w:sz w:val="24"/>
                <w:u w:val="single"/>
              </w:rPr>
              <w:t>7</w:t>
            </w:r>
            <w:r>
              <w:rPr>
                <w:rFonts w:hint="eastAsia" w:hAnsi="宋体"/>
                <w:kern w:val="0"/>
                <w:sz w:val="24"/>
                <w:u w:val="single"/>
              </w:rPr>
              <w:t>预埋螺栓</w:t>
            </w:r>
            <w:r>
              <w:rPr>
                <w:rFonts w:hAnsi="宋体"/>
                <w:kern w:val="0"/>
                <w:sz w:val="24"/>
                <w:u w:val="single"/>
              </w:rPr>
              <w:t>、预埋钢板和预埋钢管的</w:t>
            </w:r>
            <w:r>
              <w:rPr>
                <w:rFonts w:hint="eastAsia" w:hAnsi="宋体"/>
                <w:kern w:val="0"/>
                <w:sz w:val="24"/>
                <w:u w:val="single"/>
              </w:rPr>
              <w:t>尺寸允许偏差</w:t>
            </w:r>
          </w:p>
          <w:tbl>
            <w:tblPr>
              <w:tblStyle w:val="11"/>
              <w:tblW w:w="39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41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gridSpan w:val="2"/>
                  <w:vAlign w:val="center"/>
                </w:tcPr>
                <w:p>
                  <w:pPr>
                    <w:pStyle w:val="19"/>
                    <w:spacing w:line="480" w:lineRule="auto"/>
                    <w:ind w:firstLine="0" w:firstLineChars="0"/>
                    <w:jc w:val="center"/>
                    <w:rPr>
                      <w:kern w:val="0"/>
                      <w:sz w:val="20"/>
                    </w:rPr>
                  </w:pPr>
                  <w:r>
                    <w:rPr>
                      <w:kern w:val="0"/>
                      <w:sz w:val="20"/>
                    </w:rPr>
                    <w:t>项目</w:t>
                  </w:r>
                  <w:r>
                    <w:rPr>
                      <w:rFonts w:hint="eastAsia"/>
                      <w:kern w:val="0"/>
                      <w:sz w:val="20"/>
                    </w:rPr>
                    <w:t>名称</w:t>
                  </w:r>
                </w:p>
              </w:tc>
              <w:tc>
                <w:tcPr>
                  <w:tcW w:w="1417" w:type="dxa"/>
                  <w:vAlign w:val="center"/>
                </w:tcPr>
                <w:p>
                  <w:pPr>
                    <w:pStyle w:val="19"/>
                    <w:spacing w:line="480" w:lineRule="auto"/>
                    <w:ind w:firstLine="0" w:firstLineChars="0"/>
                    <w:jc w:val="center"/>
                    <w:rPr>
                      <w:kern w:val="0"/>
                      <w:sz w:val="20"/>
                    </w:rPr>
                  </w:pPr>
                  <w:r>
                    <w:rPr>
                      <w:kern w:val="0"/>
                      <w:sz w:val="20"/>
                    </w:rPr>
                    <w:t>允许偏差</w:t>
                  </w:r>
                  <w:r>
                    <w:rPr>
                      <w:rFonts w:hint="eastAsia"/>
                      <w:kern w:val="0"/>
                      <w:sz w:val="20"/>
                    </w:rPr>
                    <w:t>（</w:t>
                  </w:r>
                  <w:r>
                    <w:rPr>
                      <w:kern w:val="0"/>
                      <w:sz w:val="20"/>
                    </w:rPr>
                    <w:t>mm</w:t>
                  </w:r>
                  <w:r>
                    <w:rPr>
                      <w:rFonts w:hint="eastAsia"/>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u w:val="single"/>
                    </w:rPr>
                  </w:pPr>
                  <w:r>
                    <w:rPr>
                      <w:rFonts w:hint="eastAsia"/>
                      <w:kern w:val="0"/>
                      <w:sz w:val="20"/>
                      <w:u w:val="single"/>
                    </w:rPr>
                    <w:t>预埋螺栓</w:t>
                  </w: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线位置</w:t>
                  </w:r>
                </w:p>
              </w:tc>
              <w:tc>
                <w:tcPr>
                  <w:tcW w:w="1417" w:type="dxa"/>
                  <w:vAlign w:val="center"/>
                </w:tcPr>
                <w:p>
                  <w:pPr>
                    <w:pStyle w:val="19"/>
                    <w:spacing w:line="480" w:lineRule="auto"/>
                    <w:ind w:firstLine="0" w:firstLineChars="0"/>
                    <w:jc w:val="center"/>
                    <w:rPr>
                      <w:kern w:val="0"/>
                      <w:sz w:val="20"/>
                      <w:u w:val="single"/>
                    </w:rPr>
                  </w:pPr>
                  <w:r>
                    <w:rPr>
                      <w:kern w:val="0"/>
                      <w:sz w:val="20"/>
                      <w:u w:val="singl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距</w:t>
                  </w:r>
                </w:p>
              </w:tc>
              <w:tc>
                <w:tcPr>
                  <w:tcW w:w="1417" w:type="dxa"/>
                  <w:vAlign w:val="center"/>
                </w:tcPr>
                <w:p>
                  <w:pPr>
                    <w:pStyle w:val="19"/>
                    <w:spacing w:line="480" w:lineRule="auto"/>
                    <w:ind w:firstLine="0" w:firstLineChars="0"/>
                    <w:jc w:val="center"/>
                    <w:rPr>
                      <w:kern w:val="0"/>
                      <w:sz w:val="20"/>
                      <w:u w:val="single"/>
                    </w:rPr>
                  </w:pPr>
                  <w:r>
                    <w:rPr>
                      <w:kern w:val="0"/>
                      <w:sz w:val="20"/>
                      <w:u w:val="singl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外露</w:t>
                  </w:r>
                  <w:r>
                    <w:rPr>
                      <w:kern w:val="0"/>
                      <w:sz w:val="20"/>
                      <w:u w:val="single"/>
                    </w:rPr>
                    <w:t>长度</w:t>
                  </w:r>
                </w:p>
              </w:tc>
              <w:tc>
                <w:tcPr>
                  <w:tcW w:w="1417" w:type="dxa"/>
                  <w:vAlign w:val="center"/>
                </w:tcPr>
                <w:p>
                  <w:pPr>
                    <w:pStyle w:val="19"/>
                    <w:spacing w:line="480" w:lineRule="auto"/>
                    <w:ind w:firstLine="0" w:firstLineChars="0"/>
                    <w:jc w:val="center"/>
                    <w:rPr>
                      <w:kern w:val="0"/>
                      <w:sz w:val="20"/>
                      <w:u w:val="single"/>
                    </w:rPr>
                  </w:pPr>
                  <w:r>
                    <w:rPr>
                      <w:kern w:val="0"/>
                      <w:sz w:val="20"/>
                      <w:u w:val="single"/>
                    </w:rPr>
                    <w:t>+20</w:t>
                  </w:r>
                  <w:r>
                    <w:rPr>
                      <w:rFonts w:hint="eastAsia"/>
                      <w:kern w:val="0"/>
                      <w:sz w:val="20"/>
                      <w:u w:val="single"/>
                    </w:rPr>
                    <w:t>，</w:t>
                  </w:r>
                  <w:r>
                    <w:rPr>
                      <w:kern w:val="0"/>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u w:val="single"/>
                    </w:rPr>
                  </w:pPr>
                  <w:r>
                    <w:rPr>
                      <w:rFonts w:hint="eastAsia"/>
                      <w:kern w:val="0"/>
                      <w:sz w:val="20"/>
                      <w:u w:val="single"/>
                    </w:rPr>
                    <w:t>预埋钢管</w:t>
                  </w: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线位置</w:t>
                  </w:r>
                </w:p>
              </w:tc>
              <w:tc>
                <w:tcPr>
                  <w:tcW w:w="1417" w:type="dxa"/>
                  <w:vAlign w:val="center"/>
                </w:tcPr>
                <w:p>
                  <w:pPr>
                    <w:pStyle w:val="19"/>
                    <w:spacing w:line="480" w:lineRule="auto"/>
                    <w:ind w:firstLine="0" w:firstLineChars="0"/>
                    <w:jc w:val="center"/>
                    <w:rPr>
                      <w:kern w:val="0"/>
                      <w:sz w:val="20"/>
                      <w:u w:val="single"/>
                    </w:rPr>
                  </w:pPr>
                  <w:r>
                    <w:rPr>
                      <w:kern w:val="0"/>
                      <w:sz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标高</w:t>
                  </w:r>
                </w:p>
              </w:tc>
              <w:tc>
                <w:tcPr>
                  <w:tcW w:w="1417" w:type="dxa"/>
                  <w:vAlign w:val="center"/>
                </w:tcPr>
                <w:p>
                  <w:pPr>
                    <w:pStyle w:val="19"/>
                    <w:spacing w:line="480" w:lineRule="auto"/>
                    <w:ind w:firstLine="0" w:firstLineChars="0"/>
                    <w:jc w:val="center"/>
                    <w:rPr>
                      <w:kern w:val="0"/>
                      <w:sz w:val="20"/>
                      <w:u w:val="single"/>
                    </w:rPr>
                  </w:pPr>
                  <w:r>
                    <w:rPr>
                      <w:kern w:val="0"/>
                      <w:sz w:val="20"/>
                      <w:u w:val="singl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restart"/>
                  <w:vAlign w:val="center"/>
                </w:tcPr>
                <w:p>
                  <w:pPr>
                    <w:pStyle w:val="19"/>
                    <w:spacing w:line="480" w:lineRule="auto"/>
                    <w:ind w:firstLine="0" w:firstLineChars="0"/>
                    <w:jc w:val="center"/>
                    <w:rPr>
                      <w:kern w:val="0"/>
                      <w:sz w:val="20"/>
                      <w:u w:val="single"/>
                    </w:rPr>
                  </w:pPr>
                  <w:r>
                    <w:rPr>
                      <w:rFonts w:hint="eastAsia"/>
                      <w:kern w:val="0"/>
                      <w:sz w:val="20"/>
                      <w:u w:val="single"/>
                    </w:rPr>
                    <w:t>预埋</w:t>
                  </w:r>
                  <w:r>
                    <w:rPr>
                      <w:kern w:val="0"/>
                      <w:sz w:val="20"/>
                      <w:u w:val="single"/>
                    </w:rPr>
                    <w:t>钢管</w:t>
                  </w: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中心</w:t>
                  </w:r>
                  <w:r>
                    <w:rPr>
                      <w:kern w:val="0"/>
                      <w:sz w:val="20"/>
                      <w:u w:val="single"/>
                    </w:rPr>
                    <w:t>线位置</w:t>
                  </w:r>
                </w:p>
              </w:tc>
              <w:tc>
                <w:tcPr>
                  <w:tcW w:w="1417" w:type="dxa"/>
                  <w:vAlign w:val="center"/>
                </w:tcPr>
                <w:p>
                  <w:pPr>
                    <w:pStyle w:val="19"/>
                    <w:spacing w:line="480" w:lineRule="auto"/>
                    <w:ind w:firstLine="0" w:firstLineChars="0"/>
                    <w:jc w:val="center"/>
                    <w:rPr>
                      <w:kern w:val="0"/>
                      <w:sz w:val="20"/>
                      <w:u w:val="single"/>
                    </w:rPr>
                  </w:pPr>
                  <w:r>
                    <w:rPr>
                      <w:kern w:val="0"/>
                      <w:sz w:val="20"/>
                      <w:u w:val="singl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外露</w:t>
                  </w:r>
                  <w:r>
                    <w:rPr>
                      <w:kern w:val="0"/>
                      <w:sz w:val="20"/>
                      <w:u w:val="single"/>
                    </w:rPr>
                    <w:t>长度</w:t>
                  </w:r>
                </w:p>
              </w:tc>
              <w:tc>
                <w:tcPr>
                  <w:tcW w:w="1417" w:type="dxa"/>
                  <w:vAlign w:val="center"/>
                </w:tcPr>
                <w:p>
                  <w:pPr>
                    <w:pStyle w:val="19"/>
                    <w:spacing w:line="480" w:lineRule="auto"/>
                    <w:ind w:firstLine="0" w:firstLineChars="0"/>
                    <w:jc w:val="center"/>
                    <w:rPr>
                      <w:kern w:val="0"/>
                      <w:sz w:val="20"/>
                      <w:u w:val="single"/>
                    </w:rPr>
                  </w:pPr>
                  <w:r>
                    <w:rPr>
                      <w:kern w:val="0"/>
                      <w:sz w:val="20"/>
                      <w:u w:val="single"/>
                    </w:rPr>
                    <w:t>+20</w:t>
                  </w:r>
                  <w:r>
                    <w:rPr>
                      <w:rFonts w:hint="eastAsia"/>
                      <w:kern w:val="0"/>
                      <w:sz w:val="20"/>
                      <w:u w:val="single"/>
                    </w:rPr>
                    <w:t>，</w:t>
                  </w:r>
                  <w:r>
                    <w:rPr>
                      <w:kern w:val="0"/>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29" w:type="dxa"/>
                  <w:vMerge w:val="continue"/>
                  <w:vAlign w:val="center"/>
                </w:tcPr>
                <w:p>
                  <w:pPr>
                    <w:pStyle w:val="19"/>
                    <w:spacing w:line="480" w:lineRule="auto"/>
                    <w:ind w:firstLine="0" w:firstLineChars="0"/>
                    <w:jc w:val="center"/>
                    <w:rPr>
                      <w:kern w:val="0"/>
                      <w:sz w:val="20"/>
                      <w:u w:val="single"/>
                    </w:rPr>
                  </w:pPr>
                </w:p>
              </w:tc>
              <w:tc>
                <w:tcPr>
                  <w:tcW w:w="1418" w:type="dxa"/>
                  <w:vAlign w:val="center"/>
                </w:tcPr>
                <w:p>
                  <w:pPr>
                    <w:pStyle w:val="19"/>
                    <w:spacing w:line="480" w:lineRule="auto"/>
                    <w:ind w:firstLine="0" w:firstLineChars="0"/>
                    <w:jc w:val="center"/>
                    <w:rPr>
                      <w:kern w:val="0"/>
                      <w:sz w:val="20"/>
                      <w:u w:val="single"/>
                    </w:rPr>
                  </w:pPr>
                  <w:r>
                    <w:rPr>
                      <w:rFonts w:hint="eastAsia"/>
                      <w:kern w:val="0"/>
                      <w:sz w:val="20"/>
                      <w:u w:val="single"/>
                    </w:rPr>
                    <w:t>垂直</w:t>
                  </w:r>
                  <w:r>
                    <w:rPr>
                      <w:kern w:val="0"/>
                      <w:sz w:val="20"/>
                      <w:u w:val="single"/>
                    </w:rPr>
                    <w:t>度</w:t>
                  </w:r>
                </w:p>
              </w:tc>
              <w:tc>
                <w:tcPr>
                  <w:tcW w:w="1417" w:type="dxa"/>
                  <w:vAlign w:val="center"/>
                </w:tcPr>
                <w:p>
                  <w:pPr>
                    <w:pStyle w:val="19"/>
                    <w:spacing w:line="480" w:lineRule="auto"/>
                    <w:ind w:firstLine="0" w:firstLineChars="0"/>
                    <w:jc w:val="center"/>
                    <w:rPr>
                      <w:kern w:val="0"/>
                      <w:sz w:val="20"/>
                      <w:u w:val="single"/>
                    </w:rPr>
                  </w:pPr>
                  <w:r>
                    <w:rPr>
                      <w:kern w:val="0"/>
                      <w:sz w:val="20"/>
                      <w:u w:val="single"/>
                    </w:rPr>
                    <w:t>1%</w:t>
                  </w:r>
                  <w:r>
                    <w:rPr>
                      <w:i/>
                      <w:kern w:val="0"/>
                      <w:sz w:val="20"/>
                      <w:u w:val="single"/>
                    </w:rPr>
                    <w:t>l</w:t>
                  </w:r>
                </w:p>
              </w:tc>
            </w:tr>
          </w:tbl>
          <w:p>
            <w:pPr>
              <w:pStyle w:val="19"/>
              <w:spacing w:line="480" w:lineRule="auto"/>
              <w:ind w:firstLine="0" w:firstLineChars="0"/>
              <w:jc w:val="left"/>
              <w:rPr>
                <w:rFonts w:hAnsi="宋体"/>
                <w:kern w:val="0"/>
              </w:rPr>
            </w:pPr>
            <w:r>
              <w:rPr>
                <w:rFonts w:hint="eastAsia" w:hAnsi="宋体"/>
                <w:kern w:val="0"/>
                <w:u w:val="single"/>
              </w:rPr>
              <w:t>注</w:t>
            </w:r>
            <w:r>
              <w:rPr>
                <w:rFonts w:hAnsi="宋体"/>
                <w:kern w:val="0"/>
                <w:u w:val="single"/>
              </w:rPr>
              <w:t>：</w:t>
            </w:r>
            <w:r>
              <w:rPr>
                <w:rFonts w:hint="eastAsia" w:hAnsi="宋体"/>
                <w:kern w:val="0"/>
                <w:u w:val="single"/>
              </w:rPr>
              <w:t xml:space="preserve">1 </w:t>
            </w:r>
            <w:r>
              <w:rPr>
                <w:rFonts w:hAnsi="宋体"/>
                <w:kern w:val="0"/>
                <w:u w:val="single"/>
              </w:rPr>
              <w:t>检查</w:t>
            </w:r>
            <w:r>
              <w:rPr>
                <w:rFonts w:hint="eastAsia" w:hAnsi="宋体"/>
                <w:kern w:val="0"/>
                <w:u w:val="single"/>
              </w:rPr>
              <w:t>中心</w:t>
            </w:r>
            <w:r>
              <w:rPr>
                <w:rFonts w:hAnsi="宋体"/>
                <w:kern w:val="0"/>
                <w:u w:val="single"/>
              </w:rPr>
              <w:t>线位置时，应沿</w:t>
            </w:r>
            <w:r>
              <w:rPr>
                <w:rFonts w:hint="eastAsia" w:hAnsi="宋体"/>
                <w:kern w:val="0"/>
                <w:u w:val="single"/>
              </w:rPr>
              <w:t>纵横</w:t>
            </w:r>
            <w:r>
              <w:rPr>
                <w:rFonts w:hAnsi="宋体"/>
                <w:kern w:val="0"/>
                <w:u w:val="single"/>
              </w:rPr>
              <w:t>两个方向量测，并取其中的较大值</w:t>
            </w:r>
            <w:r>
              <w:rPr>
                <w:rFonts w:hint="eastAsia" w:hAnsi="宋体"/>
                <w:kern w:val="0"/>
              </w:rPr>
              <w:t>；</w:t>
            </w:r>
          </w:p>
          <w:p>
            <w:pPr>
              <w:rPr>
                <w:u w:val="single"/>
              </w:rPr>
            </w:pPr>
            <w:r>
              <w:rPr>
                <w:rFonts w:hint="eastAsia" w:hAnsi="宋体"/>
                <w:kern w:val="0"/>
                <w:u w:val="single"/>
              </w:rPr>
              <w:t>2 表中</w:t>
            </w:r>
            <w:r>
              <w:rPr>
                <w:rFonts w:hAnsi="宋体"/>
                <w:kern w:val="0"/>
                <w:u w:val="single"/>
              </w:rPr>
              <w:t>“</w:t>
            </w:r>
            <w:r>
              <w:rPr>
                <w:i/>
                <w:kern w:val="0"/>
                <w:sz w:val="24"/>
                <w:u w:val="single"/>
              </w:rPr>
              <w:t>l</w:t>
            </w:r>
            <w:r>
              <w:rPr>
                <w:rFonts w:hAnsi="宋体"/>
                <w:kern w:val="0"/>
                <w:u w:val="single"/>
              </w:rPr>
              <w:t>”</w:t>
            </w:r>
            <w:r>
              <w:rPr>
                <w:rFonts w:hint="eastAsia" w:hAnsi="宋体"/>
                <w:kern w:val="0"/>
                <w:u w:val="single"/>
              </w:rPr>
              <w:t>为</w:t>
            </w:r>
            <w:r>
              <w:rPr>
                <w:rFonts w:hAnsi="宋体"/>
                <w:kern w:val="0"/>
                <w:u w:val="single"/>
              </w:rPr>
              <w:t>预埋钢管长度</w:t>
            </w:r>
            <w:r>
              <w:rPr>
                <w:rFonts w:hint="eastAsia" w:hAnsi="宋体"/>
                <w:kern w:val="0"/>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4.3.</w:t>
            </w:r>
            <w:r>
              <w:rPr>
                <w:rFonts w:ascii="宋体" w:hAnsi="宋体"/>
                <w:kern w:val="0"/>
                <w:sz w:val="24"/>
                <w:bdr w:val="single" w:color="auto" w:sz="4" w:space="0"/>
              </w:rPr>
              <w:t>4支架基础</w:t>
            </w:r>
            <w:r>
              <w:rPr>
                <w:rFonts w:hint="eastAsia" w:ascii="宋体" w:hAnsi="宋体"/>
                <w:kern w:val="0"/>
                <w:sz w:val="24"/>
                <w:bdr w:val="single" w:color="auto" w:sz="4" w:space="0"/>
              </w:rPr>
              <w:t>和预埋螺栓（预埋件）的偏差应符合下列规定：</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2</w:t>
            </w:r>
            <w:r>
              <w:rPr>
                <w:rFonts w:hint="eastAsia" w:ascii="宋体" w:hAnsi="宋体"/>
                <w:kern w:val="0"/>
                <w:sz w:val="24"/>
                <w:bdr w:val="single" w:color="auto" w:sz="4" w:space="0"/>
              </w:rPr>
              <w:t>．桩式基础尺寸允许偏差应符合表4.3.4-2的规定</w:t>
            </w:r>
            <w:r>
              <w:rPr>
                <w:rFonts w:hint="eastAsia" w:ascii="宋体" w:hAnsi="宋体"/>
                <w:kern w:val="0"/>
                <w:sz w:val="24"/>
              </w:rPr>
              <w:t>。</w:t>
            </w:r>
          </w:p>
          <w:p>
            <w:pPr>
              <w:rPr>
                <w:sz w:val="24"/>
              </w:rPr>
            </w:pPr>
            <w:r>
              <w:rPr>
                <w:rFonts w:hint="eastAsia"/>
                <w:sz w:val="24"/>
                <w:bdr w:val="single" w:color="auto" w:sz="4" w:space="0"/>
              </w:rPr>
              <w:t>表4.3.4-2 桩式</w:t>
            </w:r>
            <w:r>
              <w:rPr>
                <w:rFonts w:hint="eastAsia" w:hAnsi="宋体"/>
                <w:kern w:val="0"/>
                <w:sz w:val="24"/>
                <w:bdr w:val="single" w:color="auto" w:sz="4" w:space="0"/>
              </w:rPr>
              <w:t>基础</w:t>
            </w:r>
            <w:r>
              <w:rPr>
                <w:rFonts w:hint="eastAsia"/>
                <w:sz w:val="24"/>
                <w:bdr w:val="single" w:color="auto" w:sz="4" w:space="0"/>
              </w:rPr>
              <w:t>尺寸允许偏差</w:t>
            </w:r>
          </w:p>
          <w:tbl>
            <w:tblPr>
              <w:tblStyle w:val="11"/>
              <w:tblW w:w="36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992"/>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kern w:val="0"/>
                      <w:sz w:val="20"/>
                    </w:rPr>
                  </w:pPr>
                  <w:r>
                    <w:rPr>
                      <w:rFonts w:hint="eastAsia"/>
                      <w:kern w:val="0"/>
                      <w:sz w:val="20"/>
                    </w:rPr>
                    <w:t>项目名称</w:t>
                  </w:r>
                </w:p>
              </w:tc>
              <w:tc>
                <w:tcPr>
                  <w:tcW w:w="1843" w:type="dxa"/>
                  <w:vAlign w:val="center"/>
                </w:tcPr>
                <w:p>
                  <w:pPr>
                    <w:pStyle w:val="19"/>
                    <w:spacing w:line="480" w:lineRule="auto"/>
                    <w:ind w:firstLine="0" w:firstLineChars="0"/>
                    <w:jc w:val="center"/>
                    <w:rPr>
                      <w:kern w:val="0"/>
                      <w:sz w:val="20"/>
                    </w:rPr>
                  </w:pPr>
                  <w:r>
                    <w:rPr>
                      <w:rFonts w:hint="eastAsia"/>
                      <w:kern w:val="0"/>
                      <w:sz w:val="20"/>
                    </w:rPr>
                    <w:t>允许偏差（</w:t>
                  </w:r>
                  <w:r>
                    <w:rPr>
                      <w:kern w:val="0"/>
                      <w:sz w:val="20"/>
                    </w:rPr>
                    <w:t>mm</w:t>
                  </w:r>
                  <w:r>
                    <w:rPr>
                      <w:rFonts w:hint="eastAsia"/>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桩位</w:t>
                  </w:r>
                </w:p>
              </w:tc>
              <w:tc>
                <w:tcPr>
                  <w:tcW w:w="1843" w:type="dxa"/>
                  <w:vAlign w:val="center"/>
                </w:tcPr>
                <w:p>
                  <w:pPr>
                    <w:jc w:val="center"/>
                    <w:rPr>
                      <w:kern w:val="0"/>
                      <w:sz w:val="20"/>
                    </w:rPr>
                  </w:pPr>
                  <w:r>
                    <w:rPr>
                      <w:rFonts w:hint="eastAsia" w:ascii="Times New Roman" w:hAnsi="Arial"/>
                      <w:sz w:val="20"/>
                      <w:szCs w:val="20"/>
                      <w:bdr w:val="single" w:color="auto" w:sz="4" w:space="0"/>
                    </w:rPr>
                    <w:t>D/10且小于</w:t>
                  </w:r>
                  <w:r>
                    <w:rPr>
                      <w:rFonts w:ascii="Times New Roman" w:hAnsi="Arial"/>
                      <w:sz w:val="20"/>
                      <w:szCs w:val="20"/>
                      <w:bdr w:val="single" w:color="auto" w:sz="4" w:space="0"/>
                    </w:rPr>
                    <w:t>或等于</w:t>
                  </w:r>
                  <w:r>
                    <w:rPr>
                      <w:rFonts w:hint="eastAsia" w:ascii="Times New Roman" w:hAnsi="Arial"/>
                      <w:sz w:val="20"/>
                      <w:szCs w:val="20"/>
                      <w:bdr w:val="single" w:color="auto" w:sz="4" w:space="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38" w:type="dxa"/>
                  <w:gridSpan w:val="2"/>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桩顶标高</w:t>
                  </w:r>
                </w:p>
              </w:tc>
              <w:tc>
                <w:tcPr>
                  <w:tcW w:w="1843" w:type="dxa"/>
                  <w:vAlign w:val="center"/>
                </w:tcPr>
                <w:p>
                  <w:pPr>
                    <w:pStyle w:val="19"/>
                    <w:spacing w:line="480" w:lineRule="auto"/>
                    <w:ind w:firstLine="0" w:firstLineChars="0"/>
                    <w:jc w:val="center"/>
                    <w:rPr>
                      <w:kern w:val="0"/>
                      <w:sz w:val="20"/>
                    </w:rPr>
                  </w:pPr>
                  <w:r>
                    <w:rPr>
                      <w:rFonts w:hint="eastAsia" w:hAnsi="Arial" w:cstheme="minorBidi"/>
                      <w:sz w:val="20"/>
                      <w:szCs w:val="20"/>
                      <w:bdr w:val="single" w:color="auto" w:sz="4" w:space="0"/>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846" w:type="dxa"/>
                  <w:vMerge w:val="restart"/>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垂直度</w:t>
                  </w: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每米</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846" w:type="dxa"/>
                  <w:vMerge w:val="continue"/>
                  <w:vAlign w:val="center"/>
                </w:tcPr>
                <w:p>
                  <w:pPr>
                    <w:pStyle w:val="19"/>
                    <w:spacing w:line="480" w:lineRule="auto"/>
                    <w:ind w:firstLine="0" w:firstLineChars="0"/>
                    <w:jc w:val="center"/>
                    <w:rPr>
                      <w:rFonts w:hAnsi="Arial" w:cstheme="minorBidi"/>
                      <w:sz w:val="20"/>
                      <w:szCs w:val="20"/>
                      <w:bdr w:val="single" w:color="auto" w:sz="4" w:space="0"/>
                    </w:rPr>
                  </w:pP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全高</w:t>
                  </w:r>
                </w:p>
              </w:tc>
              <w:tc>
                <w:tcPr>
                  <w:tcW w:w="1843" w:type="dxa"/>
                  <w:vAlign w:val="center"/>
                </w:tcPr>
                <w:p>
                  <w:pPr>
                    <w:pStyle w:val="19"/>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Merge w:val="restart"/>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桩径（截面尺寸）</w:t>
                  </w: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灌注桩</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rFonts w:hAnsi="Arial" w:cstheme="minorBidi"/>
                      <w:sz w:val="20"/>
                      <w:szCs w:val="20"/>
                      <w:bdr w:val="single" w:color="auto" w:sz="4" w:space="0"/>
                    </w:rPr>
                  </w:pPr>
                </w:p>
              </w:tc>
              <w:tc>
                <w:tcPr>
                  <w:tcW w:w="992" w:type="dxa"/>
                  <w:vAlign w:val="center"/>
                </w:tcPr>
                <w:p>
                  <w:pPr>
                    <w:jc w:val="center"/>
                    <w:rPr>
                      <w:rFonts w:ascii="Times New Roman" w:hAnsi="Arial"/>
                      <w:sz w:val="20"/>
                      <w:szCs w:val="20"/>
                      <w:bdr w:val="single" w:color="auto" w:sz="4" w:space="0"/>
                    </w:rPr>
                  </w:pPr>
                  <w:r>
                    <w:rPr>
                      <w:rFonts w:hint="eastAsia" w:ascii="Times New Roman" w:hAnsi="Arial"/>
                      <w:sz w:val="20"/>
                      <w:szCs w:val="20"/>
                      <w:bdr w:val="single" w:color="auto" w:sz="4" w:space="0"/>
                    </w:rPr>
                    <w:t>混凝土预制桩</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46" w:type="dxa"/>
                  <w:vMerge w:val="continue"/>
                  <w:vAlign w:val="center"/>
                </w:tcPr>
                <w:p>
                  <w:pPr>
                    <w:pStyle w:val="19"/>
                    <w:spacing w:line="480" w:lineRule="auto"/>
                    <w:ind w:firstLine="0" w:firstLineChars="0"/>
                    <w:jc w:val="center"/>
                    <w:rPr>
                      <w:rFonts w:hAnsi="Arial" w:cstheme="minorBidi"/>
                      <w:sz w:val="20"/>
                      <w:szCs w:val="20"/>
                      <w:bdr w:val="single" w:color="auto" w:sz="4" w:space="0"/>
                    </w:rPr>
                  </w:pPr>
                </w:p>
              </w:tc>
              <w:tc>
                <w:tcPr>
                  <w:tcW w:w="992"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钢桩</w:t>
                  </w:r>
                </w:p>
              </w:tc>
              <w:tc>
                <w:tcPr>
                  <w:tcW w:w="1843" w:type="dxa"/>
                  <w:vAlign w:val="center"/>
                </w:tcPr>
                <w:p>
                  <w:pPr>
                    <w:pStyle w:val="19"/>
                    <w:spacing w:line="480" w:lineRule="auto"/>
                    <w:ind w:firstLine="0" w:firstLineChars="0"/>
                    <w:jc w:val="center"/>
                    <w:rPr>
                      <w:rFonts w:hAnsi="Arial" w:cstheme="minorBidi"/>
                      <w:sz w:val="20"/>
                      <w:szCs w:val="20"/>
                      <w:bdr w:val="single" w:color="auto" w:sz="4" w:space="0"/>
                    </w:rPr>
                  </w:pPr>
                  <w:r>
                    <w:rPr>
                      <w:rFonts w:hint="eastAsia" w:hAnsi="Arial" w:cstheme="minorBidi"/>
                      <w:sz w:val="20"/>
                      <w:szCs w:val="20"/>
                      <w:bdr w:val="single" w:color="auto" w:sz="4" w:space="0"/>
                    </w:rPr>
                    <w:t>±0.5%</w:t>
                  </w:r>
                  <w:r>
                    <w:rPr>
                      <w:rFonts w:hAnsi="Arial" w:cstheme="minorBidi"/>
                      <w:sz w:val="20"/>
                      <w:szCs w:val="20"/>
                      <w:bdr w:val="single" w:color="auto" w:sz="4" w:space="0"/>
                    </w:rPr>
                    <w:t>D</w:t>
                  </w:r>
                </w:p>
              </w:tc>
            </w:tr>
          </w:tbl>
          <w:p>
            <w:r>
              <w:rPr>
                <w:rFonts w:hint="eastAsia"/>
                <w:szCs w:val="21"/>
              </w:rPr>
              <w:t>注：若上部支架安装具有高度可调节功能，桩顶</w:t>
            </w:r>
            <w:r>
              <w:rPr>
                <w:szCs w:val="21"/>
              </w:rPr>
              <w:t>标高偏差</w:t>
            </w:r>
            <w:r>
              <w:rPr>
                <w:rFonts w:hint="eastAsia"/>
                <w:szCs w:val="21"/>
              </w:rPr>
              <w:t>则可根据可调范围放宽</w:t>
            </w:r>
            <w:r>
              <w:rPr>
                <w:rFonts w:hint="eastAsia"/>
                <w:szCs w:val="21"/>
                <w:bdr w:val="single" w:color="auto" w:sz="4" w:space="0"/>
              </w:rPr>
              <w:t>；D为</w:t>
            </w:r>
            <w:r>
              <w:rPr>
                <w:szCs w:val="21"/>
                <w:bdr w:val="single" w:color="auto" w:sz="4" w:space="0"/>
              </w:rPr>
              <w:t>直径</w:t>
            </w:r>
            <w:r>
              <w:rPr>
                <w:rFonts w:hint="eastAsia"/>
                <w:szCs w:val="21"/>
              </w:rPr>
              <w:t>。</w:t>
            </w:r>
          </w:p>
        </w:tc>
        <w:tc>
          <w:tcPr>
            <w:tcW w:w="4252" w:type="dxa"/>
          </w:tcPr>
          <w:p>
            <w:pPr>
              <w:rPr>
                <w:rFonts w:hAnsi="宋体"/>
                <w:kern w:val="0"/>
                <w:sz w:val="24"/>
              </w:rPr>
            </w:pPr>
            <w:r>
              <w:rPr>
                <w:rFonts w:hint="eastAsia" w:hAnsi="宋体"/>
                <w:kern w:val="0"/>
                <w:sz w:val="24"/>
                <w:u w:val="single"/>
              </w:rPr>
              <w:t>4.3.</w:t>
            </w:r>
            <w:r>
              <w:rPr>
                <w:rFonts w:hAnsi="宋体"/>
                <w:kern w:val="0"/>
                <w:sz w:val="24"/>
                <w:u w:val="single"/>
              </w:rPr>
              <w:t>8</w:t>
            </w:r>
            <w:r>
              <w:rPr>
                <w:rFonts w:hint="eastAsia" w:hAnsi="宋体"/>
                <w:kern w:val="0"/>
                <w:sz w:val="24"/>
              </w:rPr>
              <w:t>桩式基础尺寸允许偏差应符合表4.3.</w:t>
            </w:r>
            <w:r>
              <w:rPr>
                <w:rFonts w:hAnsi="宋体"/>
                <w:kern w:val="0"/>
                <w:sz w:val="24"/>
              </w:rPr>
              <w:t>8</w:t>
            </w:r>
            <w:r>
              <w:rPr>
                <w:rFonts w:hint="eastAsia" w:hAnsi="宋体"/>
                <w:kern w:val="0"/>
                <w:sz w:val="24"/>
              </w:rPr>
              <w:t>的规定</w:t>
            </w:r>
          </w:p>
          <w:p>
            <w:pPr>
              <w:rPr>
                <w:sz w:val="24"/>
              </w:rPr>
            </w:pPr>
            <w:r>
              <w:rPr>
                <w:rFonts w:hint="eastAsia"/>
                <w:sz w:val="24"/>
              </w:rPr>
              <w:t>表4.3.</w:t>
            </w:r>
            <w:r>
              <w:rPr>
                <w:sz w:val="24"/>
              </w:rPr>
              <w:t>8</w:t>
            </w:r>
            <w:r>
              <w:rPr>
                <w:rFonts w:hint="eastAsia"/>
                <w:sz w:val="24"/>
              </w:rPr>
              <w:t xml:space="preserve"> 桩</w:t>
            </w:r>
            <w:r>
              <w:rPr>
                <w:rFonts w:hint="eastAsia" w:hAnsi="宋体"/>
                <w:kern w:val="0"/>
                <w:sz w:val="24"/>
              </w:rPr>
              <w:t>基础</w:t>
            </w:r>
            <w:r>
              <w:rPr>
                <w:rFonts w:hint="eastAsia"/>
                <w:sz w:val="24"/>
              </w:rPr>
              <w:t>施工允许偏差</w:t>
            </w:r>
          </w:p>
          <w:tbl>
            <w:tblPr>
              <w:tblStyle w:val="11"/>
              <w:tblW w:w="39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0"/>
              <w:gridCol w:w="964"/>
              <w:gridCol w:w="103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34" w:type="dxa"/>
                  <w:gridSpan w:val="2"/>
                  <w:vAlign w:val="center"/>
                </w:tcPr>
                <w:p>
                  <w:pPr>
                    <w:pStyle w:val="19"/>
                    <w:spacing w:line="480" w:lineRule="auto"/>
                    <w:ind w:firstLine="0" w:firstLineChars="0"/>
                    <w:jc w:val="center"/>
                    <w:rPr>
                      <w:kern w:val="0"/>
                      <w:sz w:val="20"/>
                      <w:u w:val="single"/>
                    </w:rPr>
                  </w:pPr>
                  <w:r>
                    <w:rPr>
                      <w:rFonts w:hint="eastAsia"/>
                      <w:kern w:val="0"/>
                      <w:sz w:val="20"/>
                      <w:u w:val="single"/>
                    </w:rPr>
                    <w:t>项目名称</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u w:val="single"/>
                    </w:rPr>
                  </w:pPr>
                  <w:r>
                    <w:rPr>
                      <w:rFonts w:hint="eastAsia"/>
                      <w:kern w:val="0"/>
                      <w:sz w:val="20"/>
                      <w:u w:val="single"/>
                    </w:rPr>
                    <w:t>允许偏差（</w:t>
                  </w:r>
                  <w:r>
                    <w:rPr>
                      <w:kern w:val="0"/>
                      <w:sz w:val="20"/>
                      <w:u w:val="single"/>
                    </w:rPr>
                    <w:t>mm</w:t>
                  </w:r>
                  <w:r>
                    <w:rPr>
                      <w:rFonts w:hint="eastAsia"/>
                      <w:kern w:val="0"/>
                      <w:sz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34" w:type="dxa"/>
                  <w:gridSpan w:val="2"/>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桩位</w:t>
                  </w:r>
                  <w:r>
                    <w:rPr>
                      <w:kern w:val="0"/>
                      <w:sz w:val="20"/>
                      <w:szCs w:val="20"/>
                      <w:u w:val="single"/>
                    </w:rPr>
                    <w:t>放线</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34" w:type="dxa"/>
                  <w:gridSpan w:val="2"/>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桩位</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w:t>
                  </w:r>
                  <w:r>
                    <w:rPr>
                      <w:rFonts w:ascii="宋体" w:hAnsi="宋体"/>
                      <w:kern w:val="0"/>
                      <w:sz w:val="20"/>
                      <w:szCs w:val="20"/>
                      <w:u w:val="single"/>
                    </w:rPr>
                    <w:t>3</w:t>
                  </w:r>
                  <w:r>
                    <w:rPr>
                      <w:rFonts w:hint="eastAsia" w:ascii="宋体" w:hAnsi="宋体"/>
                      <w:kern w:val="0"/>
                      <w:sz w:val="20"/>
                      <w:szCs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34" w:type="dxa"/>
                  <w:gridSpan w:val="2"/>
                  <w:tcBorders>
                    <w:bottom w:val="single" w:color="000000" w:sz="4" w:space="0"/>
                  </w:tcBorders>
                  <w:vAlign w:val="center"/>
                </w:tcPr>
                <w:p>
                  <w:pPr>
                    <w:jc w:val="center"/>
                    <w:rPr>
                      <w:kern w:val="0"/>
                      <w:sz w:val="20"/>
                      <w:szCs w:val="20"/>
                      <w:u w:val="single"/>
                    </w:rPr>
                  </w:pPr>
                  <w:r>
                    <w:rPr>
                      <w:rFonts w:hint="eastAsia" w:ascii="Times New Roman" w:hAnsi="Arial"/>
                      <w:sz w:val="20"/>
                      <w:szCs w:val="20"/>
                      <w:u w:val="single"/>
                    </w:rPr>
                    <w:t>桩顶标高（不具备</w:t>
                  </w:r>
                  <w:r>
                    <w:rPr>
                      <w:rFonts w:ascii="Times New Roman" w:hAnsi="Arial"/>
                      <w:sz w:val="20"/>
                      <w:szCs w:val="20"/>
                      <w:u w:val="single"/>
                    </w:rPr>
                    <w:t>支架安装高度</w:t>
                  </w:r>
                  <w:r>
                    <w:rPr>
                      <w:rFonts w:hint="eastAsia" w:ascii="Times New Roman" w:hAnsi="Arial"/>
                      <w:sz w:val="20"/>
                      <w:szCs w:val="20"/>
                      <w:u w:val="single"/>
                    </w:rPr>
                    <w:t>可</w:t>
                  </w:r>
                  <w:r>
                    <w:rPr>
                      <w:rFonts w:ascii="Times New Roman" w:hAnsi="Arial"/>
                      <w:sz w:val="20"/>
                      <w:szCs w:val="20"/>
                      <w:u w:val="single"/>
                    </w:rPr>
                    <w:t>调节功能</w:t>
                  </w:r>
                  <w:r>
                    <w:rPr>
                      <w:rFonts w:hint="eastAsia" w:ascii="Times New Roman" w:hAnsi="Arial"/>
                      <w:sz w:val="20"/>
                      <w:szCs w:val="20"/>
                      <w:u w:val="single"/>
                    </w:rPr>
                    <w:t>）</w:t>
                  </w:r>
                </w:p>
              </w:tc>
              <w:tc>
                <w:tcPr>
                  <w:tcW w:w="2030" w:type="dxa"/>
                  <w:gridSpan w:val="2"/>
                  <w:tcBorders>
                    <w:bottom w:val="single" w:color="000000" w:sz="4" w:space="0"/>
                    <w:righ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970" w:type="dxa"/>
                  <w:vMerge w:val="restart"/>
                  <w:shd w:val="clear" w:color="auto" w:fill="FFFFFF"/>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桩长</w:t>
                  </w:r>
                </w:p>
              </w:tc>
              <w:tc>
                <w:tcPr>
                  <w:tcW w:w="964" w:type="dxa"/>
                  <w:shd w:val="clear" w:color="auto" w:fill="FFFFFF"/>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灌注桩</w:t>
                  </w:r>
                </w:p>
              </w:tc>
              <w:tc>
                <w:tcPr>
                  <w:tcW w:w="2030" w:type="dxa"/>
                  <w:gridSpan w:val="2"/>
                  <w:tcBorders>
                    <w:right w:val="single" w:color="auto" w:sz="4" w:space="0"/>
                  </w:tcBorders>
                  <w:shd w:val="clear" w:color="auto" w:fill="FFFFFF"/>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w:t>
                  </w:r>
                  <w:r>
                    <w:rPr>
                      <w:kern w:val="0"/>
                      <w:sz w:val="20"/>
                      <w:szCs w:val="20"/>
                      <w:u w:val="single"/>
                    </w:rPr>
                    <w:t>100</w:t>
                  </w:r>
                  <w:r>
                    <w:rPr>
                      <w:rFonts w:hint="eastAsia"/>
                      <w:kern w:val="0"/>
                      <w:sz w:val="20"/>
                      <w:szCs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jc w:val="center"/>
                    <w:rPr>
                      <w:kern w:val="0"/>
                      <w:sz w:val="20"/>
                      <w:szCs w:val="20"/>
                      <w:u w:val="single"/>
                    </w:rPr>
                  </w:pPr>
                  <w:r>
                    <w:rPr>
                      <w:rFonts w:hint="eastAsia" w:ascii="Times New Roman" w:hAnsi="Arial"/>
                      <w:sz w:val="20"/>
                      <w:szCs w:val="20"/>
                      <w:u w:val="single"/>
                    </w:rPr>
                    <w:t>混凝土预制桩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钢桩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970" w:type="dxa"/>
                  <w:vMerge w:val="restart"/>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垂直度</w:t>
                  </w: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每米</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w:t>
                  </w:r>
                  <w:r>
                    <w:rPr>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全高</w:t>
                  </w:r>
                </w:p>
              </w:tc>
              <w:tc>
                <w:tcPr>
                  <w:tcW w:w="2030" w:type="dxa"/>
                  <w:gridSpan w:val="2"/>
                  <w:tcBorders>
                    <w:right w:val="single" w:color="auto" w:sz="4" w:space="0"/>
                  </w:tcBorders>
                  <w:vAlign w:val="center"/>
                </w:tcPr>
                <w:p>
                  <w:pPr>
                    <w:pStyle w:val="19"/>
                    <w:ind w:firstLine="0" w:firstLineChars="0"/>
                    <w:jc w:val="center"/>
                    <w:rPr>
                      <w:kern w:val="0"/>
                      <w:sz w:val="20"/>
                      <w:szCs w:val="20"/>
                      <w:u w:val="single"/>
                    </w:rPr>
                  </w:pPr>
                  <w:r>
                    <w:rPr>
                      <w:rFonts w:hint="eastAsia"/>
                      <w:kern w:val="0"/>
                      <w:sz w:val="20"/>
                      <w:szCs w:val="20"/>
                      <w:u w:val="single"/>
                    </w:rPr>
                    <w:t>≤</w:t>
                  </w:r>
                  <w:r>
                    <w:rPr>
                      <w:kern w:val="0"/>
                      <w:sz w:val="20"/>
                      <w:szCs w:val="20"/>
                      <w:u w:val="single"/>
                    </w:rPr>
                    <w:t>2</w:t>
                  </w:r>
                  <w:r>
                    <w:rPr>
                      <w:rFonts w:hint="eastAsia"/>
                      <w:kern w:val="0"/>
                      <w:sz w:val="20"/>
                      <w:szCs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0" w:type="dxa"/>
                  <w:vMerge w:val="restart"/>
                  <w:vAlign w:val="center"/>
                </w:tcPr>
                <w:p>
                  <w:pPr>
                    <w:pStyle w:val="19"/>
                    <w:ind w:firstLine="0" w:firstLineChars="0"/>
                    <w:jc w:val="center"/>
                    <w:rPr>
                      <w:kern w:val="0"/>
                      <w:sz w:val="20"/>
                      <w:szCs w:val="20"/>
                      <w:u w:val="single"/>
                    </w:rPr>
                  </w:pPr>
                  <w:r>
                    <w:rPr>
                      <w:rFonts w:hint="eastAsia"/>
                      <w:kern w:val="0"/>
                      <w:sz w:val="20"/>
                      <w:szCs w:val="20"/>
                      <w:u w:val="single"/>
                    </w:rPr>
                    <w:t>桩径（截面尺寸）</w:t>
                  </w:r>
                </w:p>
              </w:tc>
              <w:tc>
                <w:tcPr>
                  <w:tcW w:w="964" w:type="dxa"/>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灌注桩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Align w:val="center"/>
                </w:tcPr>
                <w:p>
                  <w:pPr>
                    <w:jc w:val="center"/>
                    <w:rPr>
                      <w:kern w:val="0"/>
                      <w:sz w:val="20"/>
                      <w:szCs w:val="20"/>
                      <w:u w:val="single"/>
                    </w:rPr>
                  </w:pPr>
                  <w:r>
                    <w:rPr>
                      <w:rFonts w:hint="eastAsia" w:ascii="Times New Roman" w:hAnsi="Arial"/>
                      <w:sz w:val="20"/>
                      <w:szCs w:val="20"/>
                      <w:u w:val="single"/>
                    </w:rPr>
                    <w:t>混凝土预制桩</w:t>
                  </w:r>
                </w:p>
              </w:tc>
              <w:tc>
                <w:tcPr>
                  <w:tcW w:w="2030" w:type="dxa"/>
                  <w:gridSpan w:val="2"/>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ascii="宋体" w:hAnsi="宋体"/>
                      <w:kern w:val="0"/>
                      <w:sz w:val="20"/>
                      <w:szCs w:val="20"/>
                      <w:u w:val="singl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Merge w:val="restart"/>
                  <w:tcBorders>
                    <w:righ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钢桩</w:t>
                  </w:r>
                </w:p>
              </w:tc>
              <w:tc>
                <w:tcPr>
                  <w:tcW w:w="1038" w:type="dxa"/>
                  <w:tcBorders>
                    <w:left w:val="single" w:color="auto" w:sz="4" w:space="0"/>
                    <w:bottom w:val="single" w:color="auto" w:sz="4" w:space="0"/>
                  </w:tcBorders>
                  <w:vAlign w:val="center"/>
                </w:tcPr>
                <w:p>
                  <w:pPr>
                    <w:jc w:val="center"/>
                    <w:rPr>
                      <w:kern w:val="0"/>
                      <w:sz w:val="20"/>
                      <w:szCs w:val="20"/>
                      <w:u w:val="single"/>
                    </w:rPr>
                  </w:pPr>
                  <w:r>
                    <w:rPr>
                      <w:rFonts w:hint="eastAsia" w:ascii="Times New Roman" w:hAnsi="Arial"/>
                      <w:sz w:val="20"/>
                      <w:szCs w:val="20"/>
                      <w:u w:val="single"/>
                    </w:rPr>
                    <w:t>钢管</w:t>
                  </w:r>
                  <w:r>
                    <w:rPr>
                      <w:rFonts w:ascii="Times New Roman" w:hAnsi="Arial"/>
                      <w:sz w:val="20"/>
                      <w:szCs w:val="20"/>
                      <w:u w:val="single"/>
                    </w:rPr>
                    <w:t>或型钢</w:t>
                  </w:r>
                </w:p>
              </w:tc>
              <w:tc>
                <w:tcPr>
                  <w:tcW w:w="992" w:type="dxa"/>
                  <w:tcBorders>
                    <w:bottom w:val="single" w:color="auto" w:sz="4" w:space="0"/>
                    <w:right w:val="single" w:color="auto" w:sz="4" w:space="0"/>
                  </w:tcBorders>
                  <w:vAlign w:val="center"/>
                </w:tcPr>
                <w:p>
                  <w:pPr>
                    <w:jc w:val="center"/>
                    <w:rPr>
                      <w:kern w:val="0"/>
                      <w:sz w:val="20"/>
                      <w:szCs w:val="20"/>
                      <w:u w:val="single"/>
                    </w:rPr>
                  </w:pPr>
                  <w:r>
                    <w:rPr>
                      <w:rFonts w:hint="eastAsia" w:ascii="Times New Roman" w:hAnsi="Arial"/>
                      <w:sz w:val="20"/>
                      <w:szCs w:val="20"/>
                      <w:u w:val="single"/>
                    </w:rPr>
                    <w:t>±0.5%外径或</w:t>
                  </w:r>
                  <w:r>
                    <w:rPr>
                      <w:rFonts w:ascii="Times New Roman" w:hAnsi="Arial"/>
                      <w:sz w:val="20"/>
                      <w:szCs w:val="20"/>
                      <w:u w:val="single"/>
                    </w:rPr>
                    <w:t>边长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970" w:type="dxa"/>
                  <w:vMerge w:val="continue"/>
                  <w:vAlign w:val="center"/>
                </w:tcPr>
                <w:p>
                  <w:pPr>
                    <w:pStyle w:val="19"/>
                    <w:spacing w:line="480" w:lineRule="auto"/>
                    <w:ind w:firstLine="0" w:firstLineChars="0"/>
                    <w:jc w:val="center"/>
                    <w:rPr>
                      <w:kern w:val="0"/>
                      <w:sz w:val="20"/>
                      <w:szCs w:val="20"/>
                      <w:u w:val="single"/>
                    </w:rPr>
                  </w:pPr>
                </w:p>
              </w:tc>
              <w:tc>
                <w:tcPr>
                  <w:tcW w:w="964" w:type="dxa"/>
                  <w:vMerge w:val="continue"/>
                  <w:tcBorders>
                    <w:right w:val="single" w:color="auto" w:sz="4" w:space="0"/>
                  </w:tcBorders>
                  <w:vAlign w:val="center"/>
                </w:tcPr>
                <w:p>
                  <w:pPr>
                    <w:pStyle w:val="19"/>
                    <w:spacing w:line="480" w:lineRule="auto"/>
                    <w:ind w:firstLine="0" w:firstLineChars="0"/>
                    <w:jc w:val="center"/>
                    <w:rPr>
                      <w:kern w:val="0"/>
                      <w:sz w:val="20"/>
                      <w:szCs w:val="20"/>
                      <w:u w:val="single"/>
                    </w:rPr>
                  </w:pPr>
                </w:p>
              </w:tc>
              <w:tc>
                <w:tcPr>
                  <w:tcW w:w="1038" w:type="dxa"/>
                  <w:tcBorders>
                    <w:top w:val="single" w:color="auto" w:sz="4" w:space="0"/>
                    <w:left w:val="single" w:color="auto" w:sz="4" w:space="0"/>
                  </w:tcBorders>
                  <w:vAlign w:val="center"/>
                </w:tcPr>
                <w:p>
                  <w:pPr>
                    <w:pStyle w:val="19"/>
                    <w:spacing w:line="480" w:lineRule="auto"/>
                    <w:ind w:firstLine="0" w:firstLineChars="0"/>
                    <w:jc w:val="center"/>
                    <w:rPr>
                      <w:kern w:val="0"/>
                      <w:sz w:val="20"/>
                      <w:szCs w:val="20"/>
                      <w:u w:val="single"/>
                    </w:rPr>
                  </w:pPr>
                  <w:r>
                    <w:rPr>
                      <w:rFonts w:hint="eastAsia"/>
                      <w:kern w:val="0"/>
                      <w:sz w:val="20"/>
                      <w:szCs w:val="20"/>
                      <w:u w:val="single"/>
                    </w:rPr>
                    <w:t>钢板</w:t>
                  </w:r>
                  <w:r>
                    <w:rPr>
                      <w:kern w:val="0"/>
                      <w:sz w:val="20"/>
                      <w:szCs w:val="20"/>
                      <w:u w:val="single"/>
                    </w:rPr>
                    <w:t>切割</w:t>
                  </w:r>
                </w:p>
              </w:tc>
              <w:tc>
                <w:tcPr>
                  <w:tcW w:w="992" w:type="dxa"/>
                  <w:tcBorders>
                    <w:top w:val="single" w:color="auto" w:sz="4" w:space="0"/>
                    <w:right w:val="single" w:color="auto" w:sz="4" w:space="0"/>
                  </w:tcBorders>
                  <w:vAlign w:val="center"/>
                </w:tcPr>
                <w:p>
                  <w:pPr>
                    <w:spacing w:line="480" w:lineRule="auto"/>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bl>
          <w:p>
            <w:r>
              <w:rPr>
                <w:rFonts w:hint="eastAsia"/>
                <w:szCs w:val="21"/>
              </w:rPr>
              <w:t>注：若上部支架安装具有高度可调节功能，桩顶标高偏差则可根据可调范围放宽</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spacing w:line="480" w:lineRule="auto"/>
              <w:rPr>
                <w:sz w:val="24"/>
                <w:u w:val="single"/>
              </w:rPr>
            </w:pPr>
            <w:r>
              <w:rPr>
                <w:rFonts w:hint="eastAsia"/>
                <w:sz w:val="24"/>
                <w:u w:val="single"/>
              </w:rPr>
              <w:t>4.3.9锚杆</w:t>
            </w:r>
            <w:r>
              <w:rPr>
                <w:sz w:val="24"/>
                <w:u w:val="single"/>
              </w:rPr>
              <w:t>基础的尺寸</w:t>
            </w:r>
            <w:r>
              <w:rPr>
                <w:rFonts w:hint="eastAsia"/>
                <w:sz w:val="24"/>
                <w:u w:val="single"/>
              </w:rPr>
              <w:t>允许</w:t>
            </w:r>
            <w:r>
              <w:rPr>
                <w:sz w:val="24"/>
                <w:u w:val="single"/>
              </w:rPr>
              <w:t>偏差应符合表</w:t>
            </w:r>
            <w:r>
              <w:rPr>
                <w:rFonts w:hint="eastAsia"/>
                <w:sz w:val="24"/>
                <w:u w:val="single"/>
              </w:rPr>
              <w:t>4.3.9的</w:t>
            </w:r>
            <w:r>
              <w:rPr>
                <w:sz w:val="24"/>
                <w:u w:val="single"/>
              </w:rPr>
              <w:t>规定</w:t>
            </w:r>
            <w:r>
              <w:rPr>
                <w:rFonts w:hint="eastAsia"/>
                <w:sz w:val="24"/>
                <w:u w:val="single"/>
              </w:rPr>
              <w:t>。</w:t>
            </w:r>
            <w:r>
              <w:rPr>
                <w:rFonts w:hint="eastAsia"/>
                <w:kern w:val="0"/>
                <w:sz w:val="24"/>
                <w:u w:val="single"/>
              </w:rPr>
              <w:t>（新增</w:t>
            </w:r>
            <w:r>
              <w:rPr>
                <w:kern w:val="0"/>
                <w:sz w:val="24"/>
                <w:u w:val="single"/>
              </w:rPr>
              <w:t>条文</w:t>
            </w:r>
            <w:r>
              <w:rPr>
                <w:rFonts w:hint="eastAsia"/>
                <w:kern w:val="0"/>
                <w:sz w:val="24"/>
                <w:u w:val="single"/>
              </w:rPr>
              <w:t>）</w:t>
            </w:r>
          </w:p>
          <w:p>
            <w:pPr>
              <w:rPr>
                <w:sz w:val="24"/>
                <w:u w:val="single"/>
              </w:rPr>
            </w:pPr>
            <w:r>
              <w:rPr>
                <w:rFonts w:hint="eastAsia"/>
                <w:sz w:val="24"/>
                <w:u w:val="single"/>
              </w:rPr>
              <w:t>表4.3.</w:t>
            </w:r>
            <w:r>
              <w:rPr>
                <w:sz w:val="24"/>
                <w:u w:val="single"/>
              </w:rPr>
              <w:t>9</w:t>
            </w:r>
            <w:r>
              <w:rPr>
                <w:rFonts w:hint="eastAsia"/>
                <w:sz w:val="24"/>
                <w:u w:val="single"/>
              </w:rPr>
              <w:t xml:space="preserve"> 锚杆</w:t>
            </w:r>
            <w:r>
              <w:rPr>
                <w:rFonts w:hint="eastAsia" w:hAnsi="宋体"/>
                <w:kern w:val="0"/>
                <w:sz w:val="24"/>
                <w:u w:val="single"/>
              </w:rPr>
              <w:t>基础的</w:t>
            </w:r>
            <w:r>
              <w:rPr>
                <w:rFonts w:hint="eastAsia"/>
                <w:sz w:val="24"/>
                <w:u w:val="single"/>
              </w:rPr>
              <w:t>尺寸允许偏差</w:t>
            </w:r>
          </w:p>
          <w:tbl>
            <w:tblPr>
              <w:tblStyle w:val="11"/>
              <w:tblW w:w="36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134"/>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3" w:type="dxa"/>
                  <w:gridSpan w:val="2"/>
                  <w:shd w:val="clear" w:color="auto" w:fill="auto"/>
                </w:tcPr>
                <w:p>
                  <w:pPr>
                    <w:pStyle w:val="19"/>
                    <w:spacing w:line="480" w:lineRule="auto"/>
                    <w:ind w:firstLine="0" w:firstLineChars="0"/>
                    <w:jc w:val="center"/>
                    <w:rPr>
                      <w:sz w:val="20"/>
                      <w:u w:val="single"/>
                    </w:rPr>
                  </w:pPr>
                  <w:r>
                    <w:rPr>
                      <w:rFonts w:hint="eastAsia"/>
                      <w:sz w:val="20"/>
                      <w:u w:val="single"/>
                    </w:rPr>
                    <w:t>项目</w:t>
                  </w:r>
                  <w:r>
                    <w:rPr>
                      <w:sz w:val="20"/>
                      <w:u w:val="single"/>
                    </w:rPr>
                    <w:t>名称</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允许</w:t>
                  </w:r>
                  <w:r>
                    <w:rPr>
                      <w:sz w:val="20"/>
                      <w:u w:val="single"/>
                    </w:rPr>
                    <w:t>偏差</w:t>
                  </w:r>
                  <w:r>
                    <w:rPr>
                      <w:rFonts w:hint="eastAsia"/>
                      <w:sz w:val="20"/>
                      <w:u w:val="single"/>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3" w:type="dxa"/>
                  <w:gridSpan w:val="2"/>
                  <w:shd w:val="clear" w:color="auto" w:fill="auto"/>
                </w:tcPr>
                <w:p>
                  <w:pPr>
                    <w:pStyle w:val="19"/>
                    <w:spacing w:line="480" w:lineRule="auto"/>
                    <w:ind w:firstLine="0" w:firstLineChars="0"/>
                    <w:jc w:val="center"/>
                    <w:rPr>
                      <w:sz w:val="20"/>
                      <w:u w:val="single"/>
                    </w:rPr>
                  </w:pPr>
                  <w:r>
                    <w:rPr>
                      <w:rFonts w:hint="eastAsia"/>
                      <w:sz w:val="20"/>
                      <w:u w:val="single"/>
                    </w:rPr>
                    <w:t>中心线</w:t>
                  </w:r>
                  <w:r>
                    <w:rPr>
                      <w:sz w:val="20"/>
                      <w:u w:val="single"/>
                    </w:rPr>
                    <w:t>位置</w:t>
                  </w:r>
                </w:p>
              </w:tc>
              <w:tc>
                <w:tcPr>
                  <w:tcW w:w="1843" w:type="dxa"/>
                  <w:shd w:val="clear" w:color="auto" w:fill="auto"/>
                </w:tcPr>
                <w:p>
                  <w:pPr>
                    <w:pStyle w:val="19"/>
                    <w:spacing w:line="480" w:lineRule="auto"/>
                    <w:ind w:firstLine="0" w:firstLineChars="0"/>
                    <w:jc w:val="center"/>
                    <w:rPr>
                      <w:sz w:val="20"/>
                      <w:u w:val="single"/>
                    </w:rPr>
                  </w:pPr>
                  <w:r>
                    <w:rPr>
                      <w:rFonts w:hint="eastAsia" w:ascii="宋体" w:hAnsi="宋体"/>
                      <w:kern w:val="0"/>
                      <w:sz w:val="20"/>
                      <w:u w:val="single"/>
                    </w:rPr>
                    <w:t>±</w:t>
                  </w:r>
                  <w:r>
                    <w:rPr>
                      <w:rFonts w:ascii="宋体" w:hAnsi="宋体"/>
                      <w:kern w:val="0"/>
                      <w:sz w:val="20"/>
                      <w:u w:val="single"/>
                    </w:rPr>
                    <w:t>2</w:t>
                  </w:r>
                  <w:r>
                    <w:rPr>
                      <w:rFonts w:hint="eastAsia" w:ascii="宋体" w:hAnsi="宋体"/>
                      <w:kern w:val="0"/>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restart"/>
                  <w:shd w:val="clear" w:color="auto" w:fill="auto"/>
                  <w:vAlign w:val="center"/>
                </w:tcPr>
                <w:p>
                  <w:pPr>
                    <w:pStyle w:val="19"/>
                    <w:spacing w:line="480" w:lineRule="auto"/>
                    <w:ind w:firstLine="0" w:firstLineChars="0"/>
                    <w:jc w:val="center"/>
                    <w:rPr>
                      <w:sz w:val="20"/>
                      <w:u w:val="single"/>
                    </w:rPr>
                  </w:pPr>
                  <w:r>
                    <w:rPr>
                      <w:rFonts w:hint="eastAsia"/>
                      <w:sz w:val="20"/>
                      <w:u w:val="single"/>
                    </w:rPr>
                    <w:t>钻孔</w:t>
                  </w:r>
                  <w:r>
                    <w:rPr>
                      <w:sz w:val="20"/>
                      <w:u w:val="single"/>
                    </w:rPr>
                    <w:t>深度</w:t>
                  </w: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植筋</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10</w:t>
                  </w:r>
                  <w:r>
                    <w:rPr>
                      <w:rFonts w:hint="eastAsia"/>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shd w:val="clear" w:color="auto" w:fill="auto"/>
                  <w:vAlign w:val="center"/>
                </w:tcPr>
                <w:p>
                  <w:pPr>
                    <w:pStyle w:val="19"/>
                    <w:spacing w:line="480" w:lineRule="auto"/>
                    <w:ind w:firstLine="0" w:firstLineChars="0"/>
                    <w:jc w:val="center"/>
                    <w:rPr>
                      <w:sz w:val="20"/>
                      <w:u w:val="single"/>
                    </w:rPr>
                  </w:pP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岩石</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20</w:t>
                  </w:r>
                  <w:r>
                    <w:rPr>
                      <w:rFonts w:hint="eastAsia"/>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restart"/>
                  <w:shd w:val="clear" w:color="auto" w:fill="auto"/>
                  <w:vAlign w:val="center"/>
                </w:tcPr>
                <w:p>
                  <w:pPr>
                    <w:pStyle w:val="19"/>
                    <w:spacing w:line="480" w:lineRule="auto"/>
                    <w:ind w:firstLine="0" w:firstLineChars="0"/>
                    <w:jc w:val="center"/>
                    <w:rPr>
                      <w:sz w:val="20"/>
                      <w:u w:val="single"/>
                    </w:rPr>
                  </w:pPr>
                  <w:r>
                    <w:rPr>
                      <w:rFonts w:hint="eastAsia"/>
                      <w:sz w:val="20"/>
                      <w:u w:val="single"/>
                    </w:rPr>
                    <w:t>孔径</w:t>
                  </w: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植筋</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2</w:t>
                  </w:r>
                  <w:r>
                    <w:rPr>
                      <w:rFonts w:hint="eastAsia"/>
                      <w:sz w:val="20"/>
                      <w:u w:val="single"/>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9" w:type="dxa"/>
                  <w:vMerge w:val="continue"/>
                  <w:shd w:val="clear" w:color="auto" w:fill="auto"/>
                </w:tcPr>
                <w:p>
                  <w:pPr>
                    <w:pStyle w:val="19"/>
                    <w:spacing w:line="480" w:lineRule="auto"/>
                    <w:ind w:firstLine="0" w:firstLineChars="0"/>
                    <w:jc w:val="center"/>
                    <w:rPr>
                      <w:sz w:val="20"/>
                      <w:u w:val="single"/>
                    </w:rPr>
                  </w:pPr>
                </w:p>
              </w:tc>
              <w:tc>
                <w:tcPr>
                  <w:tcW w:w="1134" w:type="dxa"/>
                  <w:shd w:val="clear" w:color="auto" w:fill="auto"/>
                </w:tcPr>
                <w:p>
                  <w:pPr>
                    <w:pStyle w:val="19"/>
                    <w:spacing w:line="480" w:lineRule="auto"/>
                    <w:ind w:firstLine="0" w:firstLineChars="0"/>
                    <w:jc w:val="center"/>
                    <w:rPr>
                      <w:sz w:val="20"/>
                      <w:u w:val="single"/>
                    </w:rPr>
                  </w:pPr>
                  <w:r>
                    <w:rPr>
                      <w:rFonts w:hint="eastAsia"/>
                      <w:sz w:val="20"/>
                      <w:u w:val="single"/>
                    </w:rPr>
                    <w:t>岩石</w:t>
                  </w:r>
                  <w:r>
                    <w:rPr>
                      <w:sz w:val="20"/>
                      <w:u w:val="single"/>
                    </w:rPr>
                    <w:t>锚杆</w:t>
                  </w:r>
                </w:p>
              </w:tc>
              <w:tc>
                <w:tcPr>
                  <w:tcW w:w="1843" w:type="dxa"/>
                  <w:shd w:val="clear" w:color="auto" w:fill="auto"/>
                </w:tcPr>
                <w:p>
                  <w:pPr>
                    <w:pStyle w:val="19"/>
                    <w:spacing w:line="480" w:lineRule="auto"/>
                    <w:ind w:firstLine="0" w:firstLineChars="0"/>
                    <w:jc w:val="center"/>
                    <w:rPr>
                      <w:sz w:val="20"/>
                      <w:u w:val="single"/>
                    </w:rPr>
                  </w:pPr>
                  <w:r>
                    <w:rPr>
                      <w:rFonts w:hint="eastAsia"/>
                      <w:sz w:val="20"/>
                      <w:u w:val="single"/>
                    </w:rPr>
                    <w:t>+</w:t>
                  </w:r>
                  <w:r>
                    <w:rPr>
                      <w:sz w:val="20"/>
                      <w:u w:val="single"/>
                    </w:rPr>
                    <w:t>10</w:t>
                  </w:r>
                  <w:r>
                    <w:rPr>
                      <w:rFonts w:hint="eastAsia"/>
                      <w:sz w:val="20"/>
                      <w:u w:val="single"/>
                    </w:rPr>
                    <w:t>，</w:t>
                  </w:r>
                  <w:r>
                    <w:rPr>
                      <w:sz w:val="20"/>
                      <w:u w:val="single"/>
                    </w:rPr>
                    <w:t>-5</w:t>
                  </w:r>
                </w:p>
              </w:tc>
            </w:tr>
          </w:tbl>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szCs w:val="24"/>
                <w:u w:val="single"/>
              </w:rPr>
            </w:pPr>
            <w:r>
              <w:rPr>
                <w:rFonts w:hint="eastAsia" w:ascii="Times New Roman"/>
                <w:sz w:val="24"/>
                <w:szCs w:val="24"/>
              </w:rPr>
              <w:t>4.4</w:t>
            </w:r>
            <w:r>
              <w:rPr>
                <w:rFonts w:ascii="Times New Roman"/>
                <w:sz w:val="24"/>
                <w:szCs w:val="24"/>
              </w:rPr>
              <w:t>场地及地下设施</w:t>
            </w:r>
          </w:p>
        </w:tc>
        <w:tc>
          <w:tcPr>
            <w:tcW w:w="4252" w:type="dxa"/>
          </w:tcPr>
          <w:p>
            <w:pPr>
              <w:rPr>
                <w:sz w:val="24"/>
                <w:szCs w:val="24"/>
                <w:u w:val="single"/>
              </w:rPr>
            </w:pPr>
            <w:bookmarkStart w:id="41" w:name="_Toc318286866"/>
            <w:r>
              <w:rPr>
                <w:rFonts w:hint="eastAsia" w:ascii="Times New Roman"/>
                <w:sz w:val="24"/>
                <w:szCs w:val="24"/>
              </w:rPr>
              <w:t>4.4</w:t>
            </w:r>
            <w:r>
              <w:rPr>
                <w:rFonts w:ascii="Times New Roman"/>
                <w:sz w:val="24"/>
                <w:szCs w:val="24"/>
              </w:rPr>
              <w:t>场地及地下设施</w:t>
            </w:r>
            <w:bookmarkEnd w:id="4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4.4.2道路的</w:t>
            </w:r>
            <w:r>
              <w:rPr>
                <w:rFonts w:hint="eastAsia" w:ascii="宋体" w:hAnsi="宋体"/>
                <w:kern w:val="0"/>
                <w:sz w:val="24"/>
                <w:bdr w:val="single" w:color="auto" w:sz="4" w:space="0"/>
              </w:rPr>
              <w:t>防水</w:t>
            </w:r>
            <w:r>
              <w:rPr>
                <w:rFonts w:hint="eastAsia" w:ascii="宋体" w:hAnsi="宋体"/>
                <w:kern w:val="0"/>
                <w:sz w:val="24"/>
              </w:rPr>
              <w:t>坡度及</w:t>
            </w:r>
            <w:r>
              <w:rPr>
                <w:rFonts w:hint="eastAsia" w:ascii="宋体" w:hAnsi="宋体"/>
                <w:kern w:val="0"/>
                <w:sz w:val="24"/>
                <w:bdr w:val="single" w:color="auto" w:sz="4" w:space="0"/>
              </w:rPr>
              <w:t>施工质量应满足设计要求。</w:t>
            </w:r>
          </w:p>
        </w:tc>
        <w:tc>
          <w:tcPr>
            <w:tcW w:w="4252" w:type="dxa"/>
          </w:tcPr>
          <w:p>
            <w:pPr>
              <w:rPr>
                <w:u w:val="single"/>
              </w:rPr>
            </w:pPr>
            <w:r>
              <w:rPr>
                <w:rFonts w:hint="eastAsia" w:hAnsi="宋体"/>
                <w:kern w:val="0"/>
                <w:sz w:val="24"/>
              </w:rPr>
              <w:t>4.4.2道路的</w:t>
            </w:r>
            <w:r>
              <w:rPr>
                <w:rFonts w:hint="eastAsia" w:hAnsi="宋体"/>
                <w:kern w:val="0"/>
                <w:sz w:val="24"/>
                <w:u w:val="single"/>
              </w:rPr>
              <w:t>排水</w:t>
            </w:r>
            <w:r>
              <w:rPr>
                <w:rFonts w:hint="eastAsia" w:hAnsi="宋体"/>
                <w:kern w:val="0"/>
                <w:sz w:val="24"/>
              </w:rPr>
              <w:t>坡度、</w:t>
            </w:r>
            <w:r>
              <w:rPr>
                <w:rFonts w:hint="eastAsia" w:hAnsi="宋体"/>
                <w:kern w:val="0"/>
                <w:sz w:val="24"/>
                <w:u w:val="single"/>
              </w:rPr>
              <w:t>道路边</w:t>
            </w:r>
            <w:r>
              <w:rPr>
                <w:rFonts w:hAnsi="宋体"/>
                <w:kern w:val="0"/>
                <w:sz w:val="24"/>
                <w:u w:val="single"/>
              </w:rPr>
              <w:t>排水沟</w:t>
            </w:r>
            <w:r>
              <w:rPr>
                <w:rFonts w:hint="eastAsia" w:hAnsi="宋体"/>
                <w:kern w:val="0"/>
                <w:sz w:val="24"/>
                <w:u w:val="single"/>
              </w:rPr>
              <w:t>的施工应符合设计要求，施工</w:t>
            </w:r>
            <w:r>
              <w:rPr>
                <w:rFonts w:hAnsi="宋体"/>
                <w:kern w:val="0"/>
                <w:sz w:val="24"/>
                <w:u w:val="single"/>
              </w:rPr>
              <w:t>质量</w:t>
            </w:r>
            <w:r>
              <w:rPr>
                <w:rFonts w:hint="eastAsia" w:hAnsi="宋体"/>
                <w:kern w:val="0"/>
                <w:sz w:val="24"/>
                <w:u w:val="single"/>
              </w:rPr>
              <w:t>满足</w:t>
            </w:r>
            <w:r>
              <w:rPr>
                <w:rFonts w:hAnsi="宋体"/>
                <w:kern w:val="0"/>
                <w:sz w:val="24"/>
                <w:u w:val="single"/>
              </w:rPr>
              <w:t>相关标准要求</w:t>
            </w:r>
            <w:r>
              <w:rPr>
                <w:rFonts w:hint="eastAsia" w:hAnsi="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hAnsi="宋体"/>
                <w:kern w:val="0"/>
                <w:sz w:val="24"/>
              </w:rPr>
              <w:t>4.4.</w:t>
            </w:r>
            <w:r>
              <w:rPr>
                <w:rFonts w:hAnsi="宋体"/>
                <w:kern w:val="0"/>
                <w:sz w:val="24"/>
              </w:rPr>
              <w:t>3</w:t>
            </w:r>
            <w:r>
              <w:rPr>
                <w:rFonts w:ascii="宋体" w:hAnsi="宋体"/>
                <w:kern w:val="0"/>
                <w:sz w:val="24"/>
              </w:rPr>
              <w:t>电缆沟的施工除</w:t>
            </w:r>
            <w:r>
              <w:rPr>
                <w:rFonts w:hint="eastAsia" w:ascii="宋体" w:hAnsi="宋体"/>
                <w:kern w:val="0"/>
                <w:sz w:val="24"/>
              </w:rPr>
              <w:t>应</w:t>
            </w:r>
            <w:r>
              <w:rPr>
                <w:rFonts w:ascii="宋体" w:hAnsi="宋体"/>
                <w:kern w:val="0"/>
                <w:sz w:val="24"/>
              </w:rPr>
              <w:t>符合设计要求外，尚应符合</w:t>
            </w:r>
            <w:r>
              <w:rPr>
                <w:rFonts w:hint="eastAsia" w:ascii="宋体" w:hAnsi="宋体"/>
                <w:kern w:val="0"/>
                <w:sz w:val="24"/>
              </w:rPr>
              <w:t>下列</w:t>
            </w:r>
            <w:r>
              <w:rPr>
                <w:rFonts w:ascii="宋体" w:hAnsi="宋体"/>
                <w:kern w:val="0"/>
                <w:sz w:val="24"/>
              </w:rPr>
              <w:t>要求</w:t>
            </w:r>
            <w:r>
              <w:rPr>
                <w:rFonts w:hint="eastAsia" w:ascii="宋体" w:hAnsi="宋体"/>
                <w:kern w:val="0"/>
                <w:sz w:val="24"/>
              </w:rPr>
              <w:t>：</w:t>
            </w:r>
          </w:p>
          <w:p>
            <w:pPr>
              <w:pStyle w:val="19"/>
              <w:spacing w:line="480" w:lineRule="auto"/>
              <w:ind w:firstLine="0" w:firstLineChars="0"/>
              <w:rPr>
                <w:rFonts w:ascii="宋体" w:hAnsi="宋体"/>
                <w:kern w:val="0"/>
                <w:sz w:val="24"/>
              </w:rPr>
            </w:pPr>
            <w:r>
              <w:rPr>
                <w:rFonts w:hint="eastAsia" w:ascii="宋体" w:hAnsi="宋体"/>
                <w:kern w:val="0"/>
                <w:sz w:val="24"/>
              </w:rPr>
              <w:t>1．</w:t>
            </w:r>
            <w:r>
              <w:rPr>
                <w:rFonts w:hint="eastAsia" w:ascii="宋体" w:hAnsi="宋体"/>
                <w:kern w:val="0"/>
                <w:sz w:val="24"/>
                <w:bdr w:val="single" w:color="auto" w:sz="4" w:space="0"/>
              </w:rPr>
              <w:t>电缆沟的预留孔洞应做好防水措施</w:t>
            </w:r>
            <w:r>
              <w:rPr>
                <w:rFonts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rPr>
              <w:t>3</w:t>
            </w:r>
            <w:r>
              <w:rPr>
                <w:rFonts w:hint="eastAsia" w:ascii="宋体" w:hAnsi="宋体"/>
                <w:kern w:val="0"/>
                <w:sz w:val="24"/>
              </w:rPr>
              <w:t>．室外电缆沟盖板应做好防水措施。</w:t>
            </w:r>
          </w:p>
          <w:p/>
        </w:tc>
        <w:tc>
          <w:tcPr>
            <w:tcW w:w="4252" w:type="dxa"/>
          </w:tcPr>
          <w:p>
            <w:pPr>
              <w:rPr>
                <w:rFonts w:hAnsi="宋体"/>
                <w:kern w:val="0"/>
                <w:sz w:val="24"/>
              </w:rPr>
            </w:pPr>
            <w:r>
              <w:rPr>
                <w:rFonts w:hint="eastAsia" w:hAnsi="宋体"/>
                <w:kern w:val="0"/>
                <w:sz w:val="24"/>
              </w:rPr>
              <w:t>4.4.</w:t>
            </w:r>
            <w:r>
              <w:rPr>
                <w:rFonts w:hAnsi="宋体"/>
                <w:kern w:val="0"/>
                <w:sz w:val="24"/>
              </w:rPr>
              <w:t>3缆沟的施工除</w:t>
            </w:r>
            <w:r>
              <w:rPr>
                <w:rFonts w:hint="eastAsia" w:hAnsi="宋体"/>
                <w:kern w:val="0"/>
                <w:sz w:val="24"/>
              </w:rPr>
              <w:t>应</w:t>
            </w:r>
            <w:r>
              <w:rPr>
                <w:rFonts w:hAnsi="宋体"/>
                <w:kern w:val="0"/>
                <w:sz w:val="24"/>
              </w:rPr>
              <w:t>符合设计要求外，尚应符合以下要求：</w:t>
            </w:r>
          </w:p>
          <w:p>
            <w:pPr>
              <w:widowControl/>
              <w:spacing w:line="480" w:lineRule="auto"/>
              <w:jc w:val="left"/>
              <w:rPr>
                <w:rFonts w:hAnsi="宋体"/>
                <w:kern w:val="0"/>
                <w:sz w:val="24"/>
              </w:rPr>
            </w:pPr>
            <w:r>
              <w:rPr>
                <w:rFonts w:hint="eastAsia" w:hAnsi="宋体"/>
                <w:kern w:val="0"/>
                <w:sz w:val="24"/>
              </w:rPr>
              <w:t>1.</w:t>
            </w:r>
            <w:r>
              <w:rPr>
                <w:rFonts w:hint="eastAsia" w:hAnsi="宋体"/>
                <w:kern w:val="0"/>
                <w:sz w:val="24"/>
                <w:u w:val="single"/>
              </w:rPr>
              <w:t>电缆沟与</w:t>
            </w:r>
            <w:r>
              <w:rPr>
                <w:rFonts w:hAnsi="宋体"/>
                <w:kern w:val="0"/>
                <w:sz w:val="24"/>
                <w:u w:val="single"/>
              </w:rPr>
              <w:t>构筑物间的电缆通道</w:t>
            </w:r>
            <w:r>
              <w:rPr>
                <w:rFonts w:hint="eastAsia" w:hAnsi="宋体"/>
                <w:kern w:val="0"/>
                <w:sz w:val="24"/>
                <w:u w:val="single"/>
              </w:rPr>
              <w:t>，</w:t>
            </w:r>
            <w:r>
              <w:rPr>
                <w:rFonts w:hAnsi="宋体"/>
                <w:kern w:val="0"/>
                <w:sz w:val="24"/>
                <w:u w:val="single"/>
              </w:rPr>
              <w:t>在电缆施工验收完毕后</w:t>
            </w:r>
            <w:r>
              <w:rPr>
                <w:rFonts w:hint="eastAsia" w:hAnsi="宋体"/>
                <w:kern w:val="0"/>
                <w:sz w:val="24"/>
                <w:u w:val="single"/>
              </w:rPr>
              <w:t>应做好防火</w:t>
            </w:r>
            <w:r>
              <w:rPr>
                <w:rFonts w:hAnsi="宋体"/>
                <w:kern w:val="0"/>
                <w:sz w:val="24"/>
                <w:u w:val="single"/>
              </w:rPr>
              <w:t>、</w:t>
            </w:r>
            <w:r>
              <w:rPr>
                <w:rFonts w:hint="eastAsia" w:hAnsi="宋体"/>
                <w:kern w:val="0"/>
                <w:sz w:val="24"/>
                <w:u w:val="single"/>
              </w:rPr>
              <w:t>阻水、</w:t>
            </w:r>
            <w:r>
              <w:rPr>
                <w:rFonts w:hAnsi="宋体"/>
                <w:kern w:val="0"/>
                <w:sz w:val="24"/>
                <w:u w:val="single"/>
              </w:rPr>
              <w:t>防小动物侵入等</w:t>
            </w:r>
            <w:r>
              <w:rPr>
                <w:rFonts w:hint="eastAsia" w:hAnsi="宋体"/>
                <w:kern w:val="0"/>
                <w:sz w:val="24"/>
                <w:u w:val="single"/>
              </w:rPr>
              <w:t>措施</w:t>
            </w:r>
            <w:r>
              <w:rPr>
                <w:rFonts w:hAnsi="宋体"/>
                <w:kern w:val="0"/>
                <w:sz w:val="24"/>
              </w:rPr>
              <w:t>。</w:t>
            </w:r>
          </w:p>
          <w:p>
            <w:pPr>
              <w:rPr>
                <w:u w:val="single"/>
              </w:rPr>
            </w:pPr>
            <w:r>
              <w:rPr>
                <w:rFonts w:hint="eastAsia" w:hAnsi="宋体"/>
                <w:kern w:val="0"/>
                <w:sz w:val="24"/>
              </w:rPr>
              <w:t>3.室外电缆沟盖板应做好防水</w:t>
            </w:r>
            <w:r>
              <w:rPr>
                <w:rFonts w:hint="eastAsia" w:hAnsi="宋体"/>
                <w:kern w:val="0"/>
                <w:sz w:val="24"/>
                <w:u w:val="single"/>
              </w:rPr>
              <w:t>、</w:t>
            </w:r>
            <w:r>
              <w:rPr>
                <w:rFonts w:hAnsi="宋体"/>
                <w:kern w:val="0"/>
                <w:sz w:val="24"/>
                <w:u w:val="single"/>
              </w:rPr>
              <w:t>防松动</w:t>
            </w:r>
            <w:r>
              <w:rPr>
                <w:rFonts w:hint="eastAsia" w:hAnsi="宋体"/>
                <w:kern w:val="0"/>
                <w:sz w:val="24"/>
              </w:rPr>
              <w:t>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ascii="宋体" w:hAnsi="宋体"/>
                <w:kern w:val="0"/>
                <w:sz w:val="24"/>
              </w:rPr>
              <w:t>4</w:t>
            </w:r>
            <w:r>
              <w:rPr>
                <w:rFonts w:hint="eastAsia" w:ascii="宋体" w:hAnsi="宋体"/>
                <w:kern w:val="0"/>
                <w:sz w:val="24"/>
              </w:rPr>
              <w:t>.</w:t>
            </w:r>
            <w:r>
              <w:rPr>
                <w:rFonts w:ascii="宋体" w:hAnsi="宋体"/>
                <w:kern w:val="0"/>
                <w:sz w:val="24"/>
              </w:rPr>
              <w:t>4</w:t>
            </w:r>
            <w:r>
              <w:rPr>
                <w:rFonts w:hint="eastAsia" w:ascii="宋体" w:hAnsi="宋体"/>
                <w:kern w:val="0"/>
                <w:sz w:val="24"/>
              </w:rPr>
              <w:t>.</w:t>
            </w:r>
            <w:r>
              <w:rPr>
                <w:rFonts w:ascii="宋体" w:hAnsi="宋体"/>
                <w:kern w:val="0"/>
                <w:sz w:val="24"/>
              </w:rPr>
              <w:t>4</w:t>
            </w:r>
            <w:r>
              <w:rPr>
                <w:rFonts w:hint="eastAsia" w:ascii="宋体" w:hAnsi="宋体"/>
                <w:kern w:val="0"/>
                <w:sz w:val="24"/>
                <w:bdr w:val="single" w:color="auto" w:sz="4" w:space="0"/>
              </w:rPr>
              <w:t>站</w:t>
            </w:r>
            <w:r>
              <w:rPr>
                <w:rFonts w:ascii="宋体" w:hAnsi="宋体"/>
                <w:kern w:val="0"/>
                <w:sz w:val="24"/>
                <w:bdr w:val="single" w:color="auto" w:sz="4" w:space="0"/>
              </w:rPr>
              <w:t>区</w:t>
            </w:r>
            <w:r>
              <w:rPr>
                <w:rFonts w:ascii="宋体" w:hAnsi="宋体"/>
                <w:kern w:val="0"/>
                <w:sz w:val="24"/>
              </w:rPr>
              <w:t>给排水管道的施工</w:t>
            </w:r>
            <w:r>
              <w:rPr>
                <w:rFonts w:hint="eastAsia" w:ascii="宋体" w:hAnsi="宋体"/>
                <w:kern w:val="0"/>
                <w:sz w:val="24"/>
              </w:rPr>
              <w:t>应</w:t>
            </w:r>
            <w:r>
              <w:rPr>
                <w:rFonts w:ascii="宋体" w:hAnsi="宋体"/>
                <w:kern w:val="0"/>
                <w:sz w:val="24"/>
              </w:rPr>
              <w:t>符合下列要求：</w:t>
            </w:r>
          </w:p>
          <w:p>
            <w:r>
              <w:rPr>
                <w:rFonts w:ascii="宋体" w:hAnsi="宋体"/>
                <w:kern w:val="0"/>
                <w:sz w:val="24"/>
              </w:rPr>
              <w:t>1.</w:t>
            </w:r>
            <w:r>
              <w:rPr>
                <w:rFonts w:ascii="宋体" w:hAnsi="宋体"/>
                <w:kern w:val="0"/>
                <w:sz w:val="24"/>
                <w:bdr w:val="single" w:color="auto" w:sz="4" w:space="0"/>
              </w:rPr>
              <w:t>地埋</w:t>
            </w:r>
            <w:r>
              <w:rPr>
                <w:rFonts w:ascii="宋体" w:hAnsi="宋体"/>
                <w:kern w:val="0"/>
                <w:sz w:val="24"/>
              </w:rPr>
              <w:t>的给排水管道应与道路或地上建筑物的施工统筹考虑，先地下再地上</w:t>
            </w:r>
            <w:r>
              <w:rPr>
                <w:rFonts w:hint="eastAsia" w:ascii="宋体" w:hAnsi="宋体"/>
                <w:kern w:val="0"/>
                <w:sz w:val="24"/>
              </w:rPr>
              <w:t>。管道</w:t>
            </w:r>
            <w:r>
              <w:rPr>
                <w:rFonts w:ascii="宋体" w:hAnsi="宋体"/>
                <w:kern w:val="0"/>
                <w:sz w:val="24"/>
              </w:rPr>
              <w:t>回填后</w:t>
            </w:r>
            <w:r>
              <w:rPr>
                <w:rFonts w:hint="eastAsia" w:ascii="宋体" w:hAnsi="宋体"/>
                <w:kern w:val="0"/>
                <w:sz w:val="24"/>
              </w:rPr>
              <w:t>应</w:t>
            </w:r>
            <w:r>
              <w:rPr>
                <w:rFonts w:ascii="宋体" w:hAnsi="宋体"/>
                <w:kern w:val="0"/>
                <w:sz w:val="24"/>
              </w:rPr>
              <w:t>尽量避免二次开挖，管道埋设完毕</w:t>
            </w:r>
            <w:r>
              <w:rPr>
                <w:rFonts w:hint="eastAsia" w:ascii="宋体" w:hAnsi="宋体"/>
                <w:kern w:val="0"/>
                <w:sz w:val="24"/>
              </w:rPr>
              <w:t>应在</w:t>
            </w:r>
            <w:r>
              <w:rPr>
                <w:rFonts w:ascii="宋体" w:hAnsi="宋体"/>
                <w:kern w:val="0"/>
                <w:sz w:val="24"/>
              </w:rPr>
              <w:t>地面做好标识</w:t>
            </w:r>
            <w:r>
              <w:rPr>
                <w:rFonts w:hint="eastAsia" w:ascii="宋体" w:hAnsi="宋体"/>
                <w:kern w:val="0"/>
                <w:sz w:val="24"/>
              </w:rPr>
              <w:t>。</w:t>
            </w:r>
          </w:p>
        </w:tc>
        <w:tc>
          <w:tcPr>
            <w:tcW w:w="4252" w:type="dxa"/>
          </w:tcPr>
          <w:p>
            <w:pPr>
              <w:rPr>
                <w:rFonts w:hAnsi="宋体"/>
                <w:kern w:val="0"/>
                <w:sz w:val="24"/>
              </w:rPr>
            </w:pPr>
            <w:r>
              <w:rPr>
                <w:rFonts w:hint="eastAsia" w:hAnsi="宋体"/>
                <w:kern w:val="0"/>
                <w:sz w:val="24"/>
              </w:rPr>
              <w:t>4.4.</w:t>
            </w:r>
            <w:r>
              <w:rPr>
                <w:rFonts w:hAnsi="宋体"/>
                <w:kern w:val="0"/>
                <w:sz w:val="24"/>
              </w:rPr>
              <w:t>4给排水管道的施工</w:t>
            </w:r>
            <w:r>
              <w:rPr>
                <w:rFonts w:hint="eastAsia" w:hAnsi="宋体"/>
                <w:kern w:val="0"/>
                <w:sz w:val="24"/>
              </w:rPr>
              <w:t>应符合下列</w:t>
            </w:r>
            <w:r>
              <w:rPr>
                <w:rFonts w:hAnsi="宋体"/>
                <w:kern w:val="0"/>
                <w:sz w:val="24"/>
              </w:rPr>
              <w:t>要求</w:t>
            </w:r>
            <w:r>
              <w:rPr>
                <w:rFonts w:hint="eastAsia" w:hAnsi="宋体"/>
                <w:kern w:val="0"/>
                <w:sz w:val="24"/>
              </w:rPr>
              <w:t>：</w:t>
            </w:r>
          </w:p>
          <w:p>
            <w:pPr>
              <w:rPr>
                <w:u w:val="single"/>
              </w:rPr>
            </w:pPr>
            <w:r>
              <w:rPr>
                <w:rFonts w:hint="eastAsia" w:hAnsi="宋体"/>
                <w:kern w:val="0"/>
                <w:sz w:val="24"/>
              </w:rPr>
              <w:t>1.</w:t>
            </w:r>
            <w:r>
              <w:rPr>
                <w:rFonts w:hint="eastAsia" w:hAnsi="宋体"/>
                <w:kern w:val="0"/>
                <w:sz w:val="24"/>
                <w:u w:val="single"/>
              </w:rPr>
              <w:t>站</w:t>
            </w:r>
            <w:r>
              <w:rPr>
                <w:rFonts w:hAnsi="宋体"/>
                <w:kern w:val="0"/>
                <w:sz w:val="24"/>
                <w:u w:val="single"/>
              </w:rPr>
              <w:t>区</w:t>
            </w:r>
            <w:r>
              <w:rPr>
                <w:rFonts w:hAnsi="宋体"/>
                <w:kern w:val="0"/>
                <w:sz w:val="24"/>
              </w:rPr>
              <w:t>的给排水管道应与道路或地上建筑物的施工统筹考虑，先地下再地上</w:t>
            </w:r>
            <w:r>
              <w:rPr>
                <w:rFonts w:hint="eastAsia" w:hAnsi="宋体"/>
                <w:kern w:val="0"/>
                <w:sz w:val="24"/>
              </w:rPr>
              <w:t>。管道</w:t>
            </w:r>
            <w:r>
              <w:rPr>
                <w:rFonts w:hAnsi="宋体"/>
                <w:kern w:val="0"/>
                <w:sz w:val="24"/>
              </w:rPr>
              <w:t>回填后</w:t>
            </w:r>
            <w:r>
              <w:rPr>
                <w:rFonts w:hint="eastAsia" w:hAnsi="宋体"/>
                <w:kern w:val="0"/>
                <w:sz w:val="24"/>
              </w:rPr>
              <w:t>应</w:t>
            </w:r>
            <w:r>
              <w:rPr>
                <w:rFonts w:hAnsi="宋体"/>
                <w:kern w:val="0"/>
                <w:sz w:val="24"/>
              </w:rPr>
              <w:t>尽量避免二次开挖，管道埋设完毕</w:t>
            </w:r>
            <w:r>
              <w:rPr>
                <w:rFonts w:hint="eastAsia" w:hAnsi="宋体"/>
                <w:kern w:val="0"/>
                <w:sz w:val="24"/>
              </w:rPr>
              <w:t>应在</w:t>
            </w:r>
            <w:r>
              <w:rPr>
                <w:rFonts w:hAnsi="宋体"/>
                <w:kern w:val="0"/>
                <w:sz w:val="24"/>
              </w:rPr>
              <w:t>地面做好标识</w:t>
            </w:r>
            <w:r>
              <w:rPr>
                <w:rFonts w:hint="eastAsia"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Times New Roman"/>
                <w:sz w:val="24"/>
                <w:szCs w:val="28"/>
              </w:rPr>
              <w:t>4.5</w:t>
            </w:r>
            <w:r>
              <w:rPr>
                <w:rFonts w:ascii="Times New Roman"/>
                <w:sz w:val="24"/>
                <w:szCs w:val="28"/>
              </w:rPr>
              <w:t>建（构）筑物</w:t>
            </w:r>
          </w:p>
        </w:tc>
        <w:tc>
          <w:tcPr>
            <w:tcW w:w="4252" w:type="dxa"/>
          </w:tcPr>
          <w:p>
            <w:pPr>
              <w:rPr>
                <w:u w:val="single"/>
              </w:rPr>
            </w:pPr>
            <w:bookmarkStart w:id="42" w:name="_Toc318286867"/>
            <w:r>
              <w:rPr>
                <w:rFonts w:hint="eastAsia" w:ascii="Times New Roman"/>
                <w:sz w:val="24"/>
                <w:szCs w:val="28"/>
              </w:rPr>
              <w:t>4.5</w:t>
            </w:r>
            <w:r>
              <w:rPr>
                <w:rFonts w:ascii="Times New Roman"/>
                <w:sz w:val="24"/>
                <w:szCs w:val="28"/>
              </w:rPr>
              <w:t>建（构）筑物</w:t>
            </w:r>
            <w:bookmarkEnd w:id="4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ascii="宋体" w:hAnsi="宋体"/>
                <w:kern w:val="0"/>
                <w:sz w:val="24"/>
              </w:rPr>
              <w:t>4</w:t>
            </w:r>
            <w:r>
              <w:rPr>
                <w:rFonts w:hint="eastAsia" w:ascii="宋体" w:hAnsi="宋体"/>
                <w:kern w:val="0"/>
                <w:sz w:val="24"/>
              </w:rPr>
              <w:t>.</w:t>
            </w:r>
            <w:r>
              <w:rPr>
                <w:rFonts w:ascii="宋体" w:hAnsi="宋体"/>
                <w:kern w:val="0"/>
                <w:sz w:val="24"/>
              </w:rPr>
              <w:t>5</w:t>
            </w:r>
            <w:r>
              <w:rPr>
                <w:rFonts w:hint="eastAsia" w:ascii="宋体" w:hAnsi="宋体"/>
                <w:kern w:val="0"/>
                <w:sz w:val="24"/>
              </w:rPr>
              <w:t>.1光伏发电站</w:t>
            </w:r>
            <w:r>
              <w:rPr>
                <w:rFonts w:ascii="宋体" w:hAnsi="宋体"/>
                <w:kern w:val="0"/>
                <w:sz w:val="24"/>
              </w:rPr>
              <w:t>建（构）筑物</w:t>
            </w:r>
            <w:r>
              <w:rPr>
                <w:rFonts w:hint="eastAsia" w:ascii="宋体" w:hAnsi="宋体"/>
                <w:kern w:val="0"/>
                <w:sz w:val="24"/>
              </w:rPr>
              <w:t>应包括综合楼、配电室、升压站、逆变器小室、大门及围墙等。</w:t>
            </w:r>
          </w:p>
        </w:tc>
        <w:tc>
          <w:tcPr>
            <w:tcW w:w="4252" w:type="dxa"/>
          </w:tcPr>
          <w:p>
            <w:pPr>
              <w:rPr>
                <w:u w:val="single"/>
              </w:rPr>
            </w:pPr>
            <w:r>
              <w:rPr>
                <w:rFonts w:hint="eastAsia" w:hAnsi="宋体"/>
                <w:sz w:val="24"/>
              </w:rPr>
              <w:t>4.5.1光伏发电站</w:t>
            </w:r>
            <w:r>
              <w:rPr>
                <w:rFonts w:hAnsi="宋体"/>
                <w:sz w:val="24"/>
              </w:rPr>
              <w:t>建（构）筑物</w:t>
            </w:r>
            <w:r>
              <w:rPr>
                <w:rFonts w:hint="eastAsia" w:hAnsi="宋体"/>
                <w:sz w:val="24"/>
                <w:u w:val="single"/>
              </w:rPr>
              <w:t>可</w:t>
            </w:r>
            <w:r>
              <w:rPr>
                <w:rFonts w:hint="eastAsia" w:hAnsi="宋体"/>
                <w:sz w:val="24"/>
              </w:rPr>
              <w:t>包括</w:t>
            </w:r>
            <w:r>
              <w:rPr>
                <w:rFonts w:hint="eastAsia" w:hAnsi="宋体"/>
                <w:sz w:val="24"/>
                <w:u w:val="single"/>
              </w:rPr>
              <w:t>生产/生活</w:t>
            </w:r>
            <w:r>
              <w:rPr>
                <w:rFonts w:hAnsi="宋体"/>
                <w:sz w:val="24"/>
                <w:u w:val="single"/>
              </w:rPr>
              <w:t>用房</w:t>
            </w:r>
            <w:r>
              <w:rPr>
                <w:rFonts w:hint="eastAsia" w:hAnsi="宋体"/>
                <w:sz w:val="24"/>
                <w:u w:val="single"/>
              </w:rPr>
              <w:t>、升压/开关站</w:t>
            </w:r>
            <w:r>
              <w:rPr>
                <w:rFonts w:hAnsi="宋体"/>
                <w:sz w:val="24"/>
                <w:u w:val="single"/>
              </w:rPr>
              <w:t>（</w:t>
            </w:r>
            <w:r>
              <w:rPr>
                <w:rFonts w:hint="eastAsia" w:hAnsi="宋体"/>
                <w:sz w:val="24"/>
                <w:u w:val="single"/>
              </w:rPr>
              <w:t>配电间</w:t>
            </w:r>
            <w:r>
              <w:rPr>
                <w:rFonts w:hAnsi="宋体"/>
                <w:sz w:val="24"/>
                <w:u w:val="single"/>
              </w:rPr>
              <w:t>等设备用房）</w:t>
            </w:r>
            <w:r>
              <w:rPr>
                <w:rFonts w:hint="eastAsia" w:hAnsi="宋体"/>
                <w:sz w:val="24"/>
                <w:u w:val="single"/>
              </w:rPr>
              <w:t>、泵站等</w:t>
            </w:r>
            <w:r>
              <w:rPr>
                <w:rFonts w:hAnsi="宋体"/>
                <w:sz w:val="24"/>
                <w:u w:val="single"/>
              </w:rPr>
              <w:t>设备用房、</w:t>
            </w:r>
            <w:r>
              <w:rPr>
                <w:rFonts w:hint="eastAsia" w:hAnsi="宋体"/>
                <w:sz w:val="24"/>
              </w:rPr>
              <w:t>大门及围墙等。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hAnsi="宋体"/>
                <w:sz w:val="24"/>
                <w:u w:val="single"/>
              </w:rPr>
              <w:t>4.5.</w:t>
            </w:r>
            <w:r>
              <w:rPr>
                <w:rFonts w:hAnsi="宋体"/>
                <w:sz w:val="24"/>
                <w:u w:val="single"/>
              </w:rPr>
              <w:t>8</w:t>
            </w:r>
            <w:r>
              <w:rPr>
                <w:rFonts w:hint="eastAsia"/>
                <w:sz w:val="24"/>
                <w:u w:val="single"/>
              </w:rPr>
              <w:t xml:space="preserve">钢结构工程的施工应符合现行国家标准《钢结构工程施工质量验收规范》GB </w:t>
            </w:r>
            <w:r>
              <w:rPr>
                <w:rFonts w:hint="eastAsia" w:ascii="宋体" w:hAnsi="宋体"/>
                <w:sz w:val="24"/>
                <w:u w:val="single"/>
              </w:rPr>
              <w:t>50205</w:t>
            </w:r>
            <w:r>
              <w:rPr>
                <w:rFonts w:hint="eastAsia"/>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r>
              <w:rPr>
                <w:rFonts w:hint="eastAsia" w:hAnsi="宋体"/>
                <w:sz w:val="24"/>
                <w:u w:val="single"/>
              </w:rPr>
              <w:t>4.5.</w:t>
            </w:r>
            <w:r>
              <w:rPr>
                <w:rFonts w:hAnsi="宋体"/>
                <w:sz w:val="24"/>
                <w:u w:val="single"/>
              </w:rPr>
              <w:t>9</w:t>
            </w:r>
            <w:r>
              <w:rPr>
                <w:rFonts w:hint="eastAsia" w:ascii="宋体" w:hAnsi="宋体"/>
                <w:kern w:val="0"/>
                <w:sz w:val="24"/>
                <w:u w:val="single"/>
              </w:rPr>
              <w:t>围墙</w:t>
            </w:r>
            <w:r>
              <w:rPr>
                <w:rFonts w:ascii="宋体" w:hAnsi="宋体"/>
                <w:kern w:val="0"/>
                <w:sz w:val="24"/>
                <w:u w:val="single"/>
              </w:rPr>
              <w:t>的施工</w:t>
            </w:r>
            <w:r>
              <w:rPr>
                <w:rFonts w:hint="eastAsia"/>
                <w:sz w:val="24"/>
                <w:u w:val="single"/>
              </w:rPr>
              <w:t xml:space="preserve">应符合现行国家标准《砌体工程施工质量验收规范》GB </w:t>
            </w:r>
            <w:r>
              <w:rPr>
                <w:rFonts w:hint="eastAsia" w:ascii="宋体" w:hAnsi="宋体"/>
                <w:sz w:val="24"/>
                <w:u w:val="single"/>
              </w:rPr>
              <w:t>50203</w:t>
            </w:r>
            <w:r>
              <w:rPr>
                <w:rFonts w:hint="eastAsia"/>
                <w:sz w:val="24"/>
                <w:u w:val="single"/>
              </w:rPr>
              <w:t>的相关规定</w:t>
            </w:r>
            <w:r>
              <w:rPr>
                <w:rFonts w:hint="eastAsia" w:ascii="宋体" w:hAnsi="宋体"/>
                <w:kern w:val="0"/>
                <w:sz w:val="24"/>
                <w:u w:val="single"/>
              </w:rPr>
              <w:t>。编结网围栏的</w:t>
            </w:r>
            <w:r>
              <w:rPr>
                <w:rFonts w:ascii="宋体" w:hAnsi="宋体"/>
                <w:kern w:val="0"/>
                <w:sz w:val="24"/>
                <w:u w:val="single"/>
              </w:rPr>
              <w:t>施工</w:t>
            </w:r>
            <w:r>
              <w:rPr>
                <w:rFonts w:hint="eastAsia"/>
                <w:sz w:val="24"/>
                <w:u w:val="single"/>
              </w:rPr>
              <w:t>应符合现行行业标准</w:t>
            </w:r>
            <w:bookmarkStart w:id="43" w:name="OLE_LINK66"/>
            <w:bookmarkStart w:id="44" w:name="OLE_LINK67"/>
            <w:r>
              <w:rPr>
                <w:rFonts w:hint="eastAsia"/>
                <w:sz w:val="24"/>
                <w:u w:val="single"/>
              </w:rPr>
              <w:t>《编结网围栏 架设规范》JB/T 10129</w:t>
            </w:r>
            <w:bookmarkEnd w:id="43"/>
            <w:bookmarkEnd w:id="44"/>
            <w:r>
              <w:rPr>
                <w:rFonts w:hint="eastAsia"/>
                <w:sz w:val="24"/>
                <w:u w:val="single"/>
              </w:rPr>
              <w:t>的相关规定或设计文件的要求。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rPr>
            </w:pPr>
            <w:r>
              <w:rPr>
                <w:rFonts w:hint="eastAsia"/>
                <w:sz w:val="24"/>
              </w:rPr>
              <w:t>5安装工程</w:t>
            </w:r>
          </w:p>
        </w:tc>
        <w:tc>
          <w:tcPr>
            <w:tcW w:w="4252" w:type="dxa"/>
          </w:tcPr>
          <w:p>
            <w:pPr>
              <w:rPr>
                <w:sz w:val="24"/>
              </w:rPr>
            </w:pPr>
            <w:bookmarkStart w:id="45" w:name="_Toc318286868"/>
            <w:bookmarkStart w:id="46" w:name="_Toc287610592"/>
            <w:r>
              <w:rPr>
                <w:rFonts w:hint="eastAsia"/>
                <w:sz w:val="24"/>
              </w:rPr>
              <w:t>5安装工程</w:t>
            </w:r>
            <w:bookmarkEnd w:id="45"/>
            <w:bookmarkEnd w:id="4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u w:val="single"/>
              </w:rPr>
            </w:pPr>
            <w:r>
              <w:rPr>
                <w:rFonts w:hint="eastAsia" w:ascii="Arial" w:hAnsi="Arial" w:cs="Times New Roman"/>
                <w:bCs/>
                <w:smallCaps/>
                <w:sz w:val="24"/>
                <w:szCs w:val="28"/>
              </w:rPr>
              <w:t>5.1一般规定</w:t>
            </w:r>
          </w:p>
        </w:tc>
        <w:tc>
          <w:tcPr>
            <w:tcW w:w="4252" w:type="dxa"/>
          </w:tcPr>
          <w:p>
            <w:pPr>
              <w:rPr>
                <w:sz w:val="24"/>
                <w:u w:val="single"/>
              </w:rPr>
            </w:pPr>
            <w:bookmarkStart w:id="47" w:name="_Toc287610593"/>
            <w:bookmarkStart w:id="48" w:name="_Toc318286869"/>
            <w:r>
              <w:rPr>
                <w:rFonts w:hint="eastAsia" w:ascii="Arial" w:hAnsi="Arial" w:cs="Times New Roman"/>
                <w:bCs/>
                <w:smallCaps/>
                <w:sz w:val="24"/>
                <w:szCs w:val="28"/>
              </w:rPr>
              <w:t>5.1一般规定</w:t>
            </w:r>
            <w:bookmarkEnd w:id="47"/>
            <w:bookmarkEnd w:id="4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1</w:t>
            </w:r>
            <w:r>
              <w:rPr>
                <w:rFonts w:hint="eastAsia" w:ascii="宋体" w:hAnsi="宋体"/>
                <w:kern w:val="0"/>
                <w:sz w:val="24"/>
              </w:rPr>
              <w:t>.1设备的运输</w:t>
            </w:r>
            <w:r>
              <w:rPr>
                <w:rFonts w:hint="eastAsia" w:ascii="宋体" w:hAnsi="宋体"/>
                <w:kern w:val="0"/>
                <w:sz w:val="24"/>
                <w:bdr w:val="single" w:color="auto" w:sz="4" w:space="0"/>
              </w:rPr>
              <w:t>与保管</w:t>
            </w:r>
            <w:r>
              <w:rPr>
                <w:rFonts w:hint="eastAsia" w:ascii="宋体" w:hAnsi="宋体"/>
                <w:kern w:val="0"/>
                <w:sz w:val="24"/>
              </w:rPr>
              <w:t>应符合下列要求：</w:t>
            </w:r>
          </w:p>
        </w:tc>
        <w:tc>
          <w:tcPr>
            <w:tcW w:w="4252" w:type="dxa"/>
          </w:tcPr>
          <w:p>
            <w:r>
              <w:rPr>
                <w:rFonts w:hint="eastAsia" w:ascii="宋体" w:hAnsi="宋体"/>
                <w:sz w:val="24"/>
              </w:rPr>
              <w:t>5.1.1设备的运输应符合下列要求：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sz w:val="24"/>
                <w:u w:val="single"/>
              </w:rPr>
              <w:t>5.1.</w:t>
            </w:r>
            <w:r>
              <w:rPr>
                <w:rFonts w:ascii="宋体" w:hAnsi="宋体"/>
                <w:sz w:val="24"/>
                <w:u w:val="single"/>
              </w:rPr>
              <w:t>2</w:t>
            </w:r>
            <w:r>
              <w:rPr>
                <w:rFonts w:hint="eastAsia" w:ascii="宋体" w:hAnsi="宋体"/>
                <w:sz w:val="24"/>
                <w:u w:val="single"/>
              </w:rPr>
              <w:t>设备的到场卸货应符合下列要求：</w:t>
            </w:r>
          </w:p>
          <w:p>
            <w:pPr>
              <w:spacing w:line="480" w:lineRule="auto"/>
              <w:rPr>
                <w:rFonts w:ascii="宋体" w:hAnsi="宋体"/>
                <w:sz w:val="24"/>
                <w:u w:val="single"/>
              </w:rPr>
            </w:pPr>
            <w:r>
              <w:rPr>
                <w:rFonts w:hint="eastAsia" w:ascii="宋体" w:hAnsi="宋体"/>
                <w:sz w:val="24"/>
                <w:u w:val="single"/>
              </w:rPr>
              <w:t>1.卸货机械</w:t>
            </w:r>
            <w:r>
              <w:rPr>
                <w:rFonts w:ascii="宋体" w:hAnsi="宋体"/>
                <w:sz w:val="24"/>
                <w:u w:val="single"/>
              </w:rPr>
              <w:t>的</w:t>
            </w:r>
            <w:r>
              <w:rPr>
                <w:rFonts w:hint="eastAsia" w:ascii="宋体" w:hAnsi="宋体"/>
                <w:sz w:val="24"/>
                <w:u w:val="single"/>
              </w:rPr>
              <w:t>主要性能参数指标应</w:t>
            </w:r>
            <w:r>
              <w:rPr>
                <w:rFonts w:ascii="宋体" w:hAnsi="宋体"/>
                <w:sz w:val="24"/>
                <w:u w:val="single"/>
              </w:rPr>
              <w:t>符合设备厂家</w:t>
            </w:r>
            <w:r>
              <w:rPr>
                <w:rFonts w:hint="eastAsia" w:ascii="宋体" w:hAnsi="宋体"/>
                <w:sz w:val="24"/>
                <w:u w:val="single"/>
              </w:rPr>
              <w:t>的</w:t>
            </w:r>
            <w:r>
              <w:rPr>
                <w:rFonts w:ascii="宋体" w:hAnsi="宋体"/>
                <w:sz w:val="24"/>
                <w:u w:val="single"/>
              </w:rPr>
              <w:t>技术说明要求。</w:t>
            </w:r>
          </w:p>
          <w:p>
            <w:pPr>
              <w:spacing w:line="480" w:lineRule="auto"/>
              <w:rPr>
                <w:rFonts w:ascii="宋体" w:hAnsi="宋体"/>
                <w:sz w:val="24"/>
                <w:u w:val="single"/>
              </w:rPr>
            </w:pPr>
            <w:r>
              <w:rPr>
                <w:rFonts w:hint="eastAsia" w:ascii="宋体" w:hAnsi="宋体"/>
                <w:sz w:val="24"/>
                <w:u w:val="single"/>
              </w:rPr>
              <w:t>2.大件电气设备及光伏</w:t>
            </w:r>
            <w:r>
              <w:rPr>
                <w:rFonts w:ascii="宋体" w:hAnsi="宋体"/>
                <w:sz w:val="24"/>
                <w:u w:val="single"/>
              </w:rPr>
              <w:t>支架的</w:t>
            </w:r>
            <w:r>
              <w:rPr>
                <w:rFonts w:hint="eastAsia" w:ascii="宋体" w:hAnsi="宋体"/>
                <w:sz w:val="24"/>
                <w:u w:val="single"/>
              </w:rPr>
              <w:t>卸货宜选用起重机吊装，吊具的选用应合理</w:t>
            </w:r>
            <w:r>
              <w:rPr>
                <w:rFonts w:ascii="宋体" w:hAnsi="宋体"/>
                <w:sz w:val="24"/>
                <w:u w:val="single"/>
              </w:rPr>
              <w:t>并</w:t>
            </w:r>
            <w:r>
              <w:rPr>
                <w:rFonts w:hint="eastAsia" w:ascii="宋体" w:hAnsi="宋体"/>
                <w:sz w:val="24"/>
                <w:u w:val="single"/>
              </w:rPr>
              <w:t>符合设备</w:t>
            </w:r>
            <w:r>
              <w:rPr>
                <w:rFonts w:ascii="宋体" w:hAnsi="宋体"/>
                <w:sz w:val="24"/>
                <w:u w:val="single"/>
              </w:rPr>
              <w:t>厂家要求，</w:t>
            </w:r>
            <w:r>
              <w:rPr>
                <w:rFonts w:hint="eastAsia" w:ascii="宋体" w:hAnsi="宋体"/>
                <w:sz w:val="24"/>
                <w:u w:val="single"/>
              </w:rPr>
              <w:t>起吊过程应平稳缓慢,不应产生较大晃动。</w:t>
            </w:r>
          </w:p>
          <w:p>
            <w:r>
              <w:rPr>
                <w:rFonts w:hint="eastAsia" w:ascii="宋体" w:hAnsi="宋体"/>
                <w:sz w:val="24"/>
                <w:u w:val="single"/>
              </w:rPr>
              <w:t>3.使用</w:t>
            </w:r>
            <w:r>
              <w:rPr>
                <w:rFonts w:ascii="宋体" w:hAnsi="宋体"/>
                <w:sz w:val="24"/>
                <w:u w:val="single"/>
              </w:rPr>
              <w:t>叉车</w:t>
            </w:r>
            <w:r>
              <w:rPr>
                <w:rFonts w:hint="eastAsia" w:ascii="宋体" w:hAnsi="宋体"/>
                <w:sz w:val="24"/>
                <w:u w:val="single"/>
              </w:rPr>
              <w:t>卸货时，货叉架应</w:t>
            </w:r>
            <w:r>
              <w:rPr>
                <w:rFonts w:ascii="宋体" w:hAnsi="宋体"/>
                <w:sz w:val="24"/>
                <w:u w:val="single"/>
              </w:rPr>
              <w:t>对准叉载物品</w:t>
            </w:r>
            <w:r>
              <w:rPr>
                <w:rFonts w:hint="eastAsia" w:ascii="宋体" w:hAnsi="宋体"/>
                <w:sz w:val="24"/>
                <w:u w:val="single"/>
              </w:rPr>
              <w:t>的叉卸</w:t>
            </w:r>
            <w:r>
              <w:rPr>
                <w:rFonts w:ascii="宋体" w:hAnsi="宋体"/>
                <w:sz w:val="24"/>
                <w:u w:val="single"/>
              </w:rPr>
              <w:t>部位</w:t>
            </w:r>
            <w:r>
              <w:rPr>
                <w:rFonts w:hint="eastAsia" w:ascii="宋体" w:hAnsi="宋体"/>
                <w:sz w:val="24"/>
                <w:u w:val="single"/>
              </w:rPr>
              <w:t>，不得碰撞设备</w:t>
            </w:r>
            <w:r>
              <w:rPr>
                <w:rFonts w:ascii="宋体" w:hAnsi="宋体"/>
                <w:sz w:val="24"/>
                <w:u w:val="single"/>
              </w:rPr>
              <w:t>外包装</w:t>
            </w:r>
            <w:r>
              <w:rPr>
                <w:rFonts w:hint="eastAsia"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b/>
                <w:kern w:val="0"/>
                <w:sz w:val="24"/>
              </w:rPr>
            </w:pPr>
            <w:r>
              <w:rPr>
                <w:rFonts w:hint="eastAsia" w:ascii="宋体" w:hAnsi="宋体"/>
                <w:kern w:val="0"/>
                <w:sz w:val="24"/>
                <w:bdr w:val="single" w:color="auto" w:sz="4" w:space="0"/>
              </w:rPr>
              <w:t>5.</w:t>
            </w:r>
            <w:r>
              <w:rPr>
                <w:rFonts w:ascii="宋体" w:hAnsi="宋体"/>
                <w:kern w:val="0"/>
                <w:sz w:val="24"/>
                <w:bdr w:val="single" w:color="auto" w:sz="4" w:space="0"/>
              </w:rPr>
              <w:t>1</w:t>
            </w:r>
            <w:r>
              <w:rPr>
                <w:rFonts w:hint="eastAsia" w:ascii="宋体" w:hAnsi="宋体"/>
                <w:kern w:val="0"/>
                <w:sz w:val="24"/>
                <w:bdr w:val="single" w:color="auto" w:sz="4" w:space="0"/>
              </w:rPr>
              <w:t>.1设备的运输与保管应符合下列要求</w:t>
            </w:r>
            <w:r>
              <w:rPr>
                <w:rFonts w:hint="eastAsia" w:ascii="宋体" w:hAnsi="宋体"/>
                <w:kern w:val="0"/>
                <w:sz w:val="24"/>
              </w:rPr>
              <w:t>：</w:t>
            </w:r>
          </w:p>
          <w:p>
            <w:pPr>
              <w:rPr>
                <w:rFonts w:ascii="宋体" w:hAnsi="宋体"/>
                <w:kern w:val="0"/>
                <w:sz w:val="24"/>
              </w:rPr>
            </w:pPr>
            <w:r>
              <w:rPr>
                <w:rFonts w:ascii="宋体" w:hAnsi="宋体"/>
                <w:kern w:val="0"/>
                <w:sz w:val="24"/>
                <w:bdr w:val="single" w:color="auto" w:sz="4" w:space="0"/>
              </w:rPr>
              <w:t>2</w:t>
            </w:r>
            <w:r>
              <w:rPr>
                <w:rFonts w:hint="eastAsia" w:ascii="宋体" w:hAnsi="宋体"/>
                <w:kern w:val="0"/>
                <w:sz w:val="24"/>
                <w:bdr w:val="single" w:color="auto" w:sz="4" w:space="0"/>
              </w:rPr>
              <w:t>．</w:t>
            </w:r>
            <w:r>
              <w:rPr>
                <w:rFonts w:hint="eastAsia" w:ascii="宋体" w:hAnsi="宋体"/>
                <w:kern w:val="0"/>
                <w:sz w:val="24"/>
              </w:rPr>
              <w:t>设备到场后应做下列检查：</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3</w:t>
            </w:r>
            <w:r>
              <w:rPr>
                <w:rFonts w:hint="eastAsia" w:ascii="宋体" w:hAnsi="宋体"/>
                <w:kern w:val="0"/>
                <w:sz w:val="24"/>
                <w:bdr w:val="single" w:color="auto" w:sz="4" w:space="0"/>
              </w:rPr>
              <w:t>．设备宜存放在室内或能避雨、雪的干燥场所，并应做好防护措施</w:t>
            </w:r>
            <w:r>
              <w:rPr>
                <w:rFonts w:hint="eastAsia"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4</w:t>
            </w:r>
            <w:r>
              <w:rPr>
                <w:rFonts w:hint="eastAsia" w:ascii="宋体" w:hAnsi="宋体"/>
                <w:kern w:val="0"/>
                <w:sz w:val="24"/>
                <w:bdr w:val="single" w:color="auto" w:sz="4" w:space="0"/>
              </w:rPr>
              <w:t>．保管期间应定期检查，做好防护工作</w:t>
            </w:r>
            <w:r>
              <w:rPr>
                <w:rFonts w:hint="eastAsia" w:ascii="宋体" w:hAnsi="宋体"/>
                <w:kern w:val="0"/>
                <w:sz w:val="24"/>
              </w:rPr>
              <w:t>。</w:t>
            </w:r>
          </w:p>
        </w:tc>
        <w:tc>
          <w:tcPr>
            <w:tcW w:w="4252" w:type="dxa"/>
          </w:tcPr>
          <w:p>
            <w:pPr>
              <w:rPr>
                <w:rFonts w:ascii="宋体" w:hAnsi="宋体"/>
                <w:sz w:val="24"/>
              </w:rPr>
            </w:pPr>
            <w:r>
              <w:rPr>
                <w:rFonts w:hint="eastAsia" w:ascii="宋体" w:hAnsi="宋体"/>
                <w:sz w:val="24"/>
                <w:u w:val="single"/>
              </w:rPr>
              <w:t>5.1.3</w:t>
            </w:r>
            <w:r>
              <w:rPr>
                <w:rFonts w:hint="eastAsia" w:ascii="宋体" w:hAnsi="宋体"/>
                <w:sz w:val="24"/>
              </w:rPr>
              <w:t>设备到场后应作下列检查：</w:t>
            </w:r>
          </w:p>
          <w:p>
            <w:pPr>
              <w:rPr>
                <w:u w:val="single"/>
              </w:rPr>
            </w:pPr>
            <w:r>
              <w:rPr>
                <w:rFonts w:hint="eastAsia" w:ascii="宋体" w:hAnsi="宋体"/>
                <w:sz w:val="24"/>
                <w:u w:val="single"/>
              </w:rPr>
              <w:t>5.按合同规定，应对到场的光伏组件、</w:t>
            </w:r>
            <w:r>
              <w:rPr>
                <w:rFonts w:ascii="宋体" w:hAnsi="宋体"/>
                <w:sz w:val="24"/>
                <w:u w:val="single"/>
              </w:rPr>
              <w:t>支架</w:t>
            </w:r>
            <w:r>
              <w:rPr>
                <w:rFonts w:hint="eastAsia" w:ascii="宋体" w:hAnsi="宋体"/>
                <w:sz w:val="24"/>
                <w:u w:val="single"/>
              </w:rPr>
              <w:t>等</w:t>
            </w:r>
            <w:r>
              <w:rPr>
                <w:rFonts w:ascii="宋体" w:hAnsi="宋体"/>
                <w:sz w:val="24"/>
                <w:u w:val="single"/>
              </w:rPr>
              <w:t>物资委托</w:t>
            </w:r>
            <w:r>
              <w:rPr>
                <w:rFonts w:hint="eastAsia" w:ascii="宋体" w:hAnsi="宋体"/>
                <w:sz w:val="24"/>
                <w:u w:val="single"/>
              </w:rPr>
              <w:t>有资质</w:t>
            </w:r>
            <w:r>
              <w:rPr>
                <w:rFonts w:ascii="宋体" w:hAnsi="宋体"/>
                <w:sz w:val="24"/>
                <w:u w:val="single"/>
              </w:rPr>
              <w:t>的第三方</w:t>
            </w:r>
            <w:r>
              <w:rPr>
                <w:rFonts w:hint="eastAsia" w:ascii="宋体" w:hAnsi="宋体"/>
                <w:sz w:val="24"/>
                <w:u w:val="single"/>
              </w:rPr>
              <w:t>试验</w:t>
            </w:r>
            <w:r>
              <w:rPr>
                <w:rFonts w:ascii="宋体" w:hAnsi="宋体"/>
                <w:sz w:val="24"/>
                <w:u w:val="single"/>
              </w:rPr>
              <w:t>室</w:t>
            </w:r>
            <w:r>
              <w:rPr>
                <w:rFonts w:hint="eastAsia" w:ascii="宋体" w:hAnsi="宋体"/>
                <w:sz w:val="24"/>
                <w:u w:val="single"/>
              </w:rPr>
              <w:t>进行检测。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tabs>
                <w:tab w:val="left" w:pos="709"/>
              </w:tabs>
              <w:spacing w:line="480" w:lineRule="auto"/>
              <w:rPr>
                <w:rFonts w:ascii="宋体" w:hAnsi="宋体"/>
                <w:sz w:val="24"/>
                <w:u w:val="single"/>
              </w:rPr>
            </w:pPr>
            <w:r>
              <w:rPr>
                <w:rFonts w:hint="eastAsia" w:ascii="宋体" w:hAnsi="宋体"/>
                <w:sz w:val="24"/>
                <w:u w:val="single"/>
              </w:rPr>
              <w:t>5.1.</w:t>
            </w:r>
            <w:r>
              <w:rPr>
                <w:rFonts w:ascii="宋体" w:hAnsi="宋体"/>
                <w:sz w:val="24"/>
                <w:u w:val="single"/>
              </w:rPr>
              <w:t>4</w:t>
            </w:r>
            <w:r>
              <w:rPr>
                <w:rFonts w:hint="eastAsia" w:ascii="宋体" w:hAnsi="宋体"/>
                <w:sz w:val="24"/>
                <w:u w:val="single"/>
              </w:rPr>
              <w:t>光伏组件的搬运应符合下列要求：</w:t>
            </w:r>
          </w:p>
          <w:p>
            <w:pPr>
              <w:spacing w:line="480" w:lineRule="auto"/>
              <w:rPr>
                <w:rFonts w:ascii="宋体" w:hAnsi="宋体"/>
                <w:sz w:val="24"/>
                <w:u w:val="single"/>
              </w:rPr>
            </w:pPr>
            <w:r>
              <w:rPr>
                <w:rFonts w:hint="eastAsia" w:ascii="宋体" w:hAnsi="宋体"/>
                <w:sz w:val="24"/>
                <w:u w:val="single"/>
              </w:rPr>
              <w:t>1.光伏组件搬运过程中不得机械冲撞、剧烈的颠簸，应轻搬轻放，不得有强烈冲击和振动。</w:t>
            </w:r>
          </w:p>
          <w:p>
            <w:r>
              <w:rPr>
                <w:rFonts w:hint="eastAsia" w:ascii="宋体" w:hAnsi="宋体"/>
                <w:sz w:val="24"/>
                <w:u w:val="single"/>
              </w:rPr>
              <w:t>2.光伏组件逐片搬运时，应</w:t>
            </w:r>
            <w:r>
              <w:rPr>
                <w:rFonts w:ascii="宋体" w:hAnsi="宋体"/>
                <w:sz w:val="24"/>
                <w:u w:val="single"/>
              </w:rPr>
              <w:t>采取合理</w:t>
            </w:r>
            <w:r>
              <w:rPr>
                <w:rFonts w:hint="eastAsia" w:ascii="宋体" w:hAnsi="宋体"/>
                <w:sz w:val="24"/>
                <w:u w:val="single"/>
              </w:rPr>
              <w:t>搬运</w:t>
            </w:r>
            <w:r>
              <w:rPr>
                <w:rFonts w:ascii="宋体" w:hAnsi="宋体"/>
                <w:sz w:val="24"/>
                <w:u w:val="single"/>
              </w:rPr>
              <w:t>措施，</w:t>
            </w:r>
            <w:r>
              <w:rPr>
                <w:rFonts w:hint="eastAsia" w:ascii="宋体" w:hAnsi="宋体"/>
                <w:sz w:val="24"/>
                <w:u w:val="single"/>
              </w:rPr>
              <w:t>不得对光伏组件造成损坏。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sz w:val="24"/>
                <w:u w:val="single"/>
              </w:rPr>
              <w:t>5.1.5设备的</w:t>
            </w:r>
            <w:r>
              <w:rPr>
                <w:rFonts w:ascii="宋体" w:hAnsi="宋体"/>
                <w:sz w:val="24"/>
                <w:u w:val="single"/>
              </w:rPr>
              <w:t>保管</w:t>
            </w:r>
            <w:r>
              <w:rPr>
                <w:rFonts w:hint="eastAsia" w:ascii="宋体" w:hAnsi="宋体"/>
                <w:sz w:val="24"/>
                <w:u w:val="single"/>
              </w:rPr>
              <w:t>应符合下列要求：</w:t>
            </w:r>
          </w:p>
          <w:p>
            <w:pPr>
              <w:spacing w:line="480" w:lineRule="auto"/>
              <w:rPr>
                <w:rFonts w:ascii="宋体" w:hAnsi="宋体"/>
                <w:sz w:val="24"/>
                <w:u w:val="single"/>
              </w:rPr>
            </w:pPr>
            <w:r>
              <w:rPr>
                <w:rFonts w:hint="eastAsia" w:ascii="宋体" w:hAnsi="宋体"/>
                <w:sz w:val="24"/>
                <w:u w:val="single"/>
              </w:rPr>
              <w:t>1.设备存储</w:t>
            </w:r>
            <w:r>
              <w:rPr>
                <w:rFonts w:ascii="宋体" w:hAnsi="宋体"/>
                <w:sz w:val="24"/>
                <w:u w:val="single"/>
              </w:rPr>
              <w:t>场地</w:t>
            </w:r>
            <w:r>
              <w:rPr>
                <w:rFonts w:hint="eastAsia" w:ascii="宋体" w:hAnsi="宋体"/>
                <w:sz w:val="24"/>
                <w:u w:val="single"/>
              </w:rPr>
              <w:t>应平整牢固，</w:t>
            </w:r>
            <w:r>
              <w:rPr>
                <w:rFonts w:ascii="宋体" w:hAnsi="宋体"/>
                <w:sz w:val="24"/>
                <w:u w:val="single"/>
              </w:rPr>
              <w:t>通道顺畅。</w:t>
            </w:r>
          </w:p>
          <w:p>
            <w:pPr>
              <w:spacing w:line="480" w:lineRule="auto"/>
              <w:rPr>
                <w:rFonts w:ascii="宋体" w:hAnsi="宋体"/>
                <w:sz w:val="24"/>
                <w:u w:val="single"/>
              </w:rPr>
            </w:pPr>
            <w:r>
              <w:rPr>
                <w:rFonts w:hint="eastAsia" w:ascii="宋体" w:hAnsi="宋体"/>
                <w:sz w:val="24"/>
                <w:u w:val="single"/>
              </w:rPr>
              <w:t>2.电气设备应存放</w:t>
            </w:r>
            <w:r>
              <w:rPr>
                <w:rFonts w:ascii="宋体" w:hAnsi="宋体"/>
                <w:sz w:val="24"/>
                <w:u w:val="single"/>
              </w:rPr>
              <w:t>在</w:t>
            </w:r>
            <w:r>
              <w:rPr>
                <w:rFonts w:hint="eastAsia" w:ascii="宋体" w:hAnsi="宋体"/>
                <w:sz w:val="24"/>
                <w:u w:val="single"/>
              </w:rPr>
              <w:t>防雨雪的干燥场所，宜存放在室内，并应做好相应的防护措施。</w:t>
            </w:r>
          </w:p>
          <w:p>
            <w:pPr>
              <w:spacing w:line="480" w:lineRule="auto"/>
              <w:rPr>
                <w:rFonts w:ascii="宋体" w:hAnsi="宋体"/>
                <w:sz w:val="24"/>
                <w:u w:val="single"/>
              </w:rPr>
            </w:pPr>
            <w:bookmarkStart w:id="49" w:name="OLE_LINK49"/>
            <w:bookmarkStart w:id="50" w:name="OLE_LINK50"/>
            <w:r>
              <w:rPr>
                <w:rFonts w:hint="eastAsia" w:ascii="宋体" w:hAnsi="宋体"/>
                <w:sz w:val="24"/>
                <w:u w:val="single"/>
              </w:rPr>
              <w:t>3.光伏组件</w:t>
            </w:r>
            <w:bookmarkEnd w:id="49"/>
            <w:bookmarkEnd w:id="50"/>
            <w:r>
              <w:rPr>
                <w:rFonts w:hint="eastAsia" w:ascii="宋体" w:hAnsi="宋体"/>
                <w:sz w:val="24"/>
                <w:u w:val="single"/>
              </w:rPr>
              <w:t>堆放高度应</w:t>
            </w:r>
            <w:r>
              <w:rPr>
                <w:rFonts w:ascii="宋体" w:hAnsi="宋体"/>
                <w:sz w:val="24"/>
                <w:u w:val="single"/>
              </w:rPr>
              <w:t>按照</w:t>
            </w:r>
            <w:r>
              <w:rPr>
                <w:rFonts w:hint="eastAsia" w:ascii="宋体" w:hAnsi="宋体"/>
                <w:sz w:val="24"/>
                <w:u w:val="single"/>
              </w:rPr>
              <w:t>厂家</w:t>
            </w:r>
            <w:r>
              <w:rPr>
                <w:rFonts w:ascii="宋体" w:hAnsi="宋体"/>
                <w:sz w:val="24"/>
                <w:u w:val="single"/>
              </w:rPr>
              <w:t>要求</w:t>
            </w:r>
            <w:r>
              <w:rPr>
                <w:rFonts w:hint="eastAsia" w:ascii="宋体" w:hAnsi="宋体"/>
                <w:sz w:val="24"/>
                <w:u w:val="single"/>
              </w:rPr>
              <w:t>堆放</w:t>
            </w:r>
            <w:r>
              <w:rPr>
                <w:rFonts w:ascii="宋体" w:hAnsi="宋体"/>
                <w:sz w:val="24"/>
                <w:u w:val="single"/>
              </w:rPr>
              <w:t>，不宜超过两托</w:t>
            </w:r>
            <w:r>
              <w:rPr>
                <w:rFonts w:hint="eastAsia" w:ascii="宋体" w:hAnsi="宋体"/>
                <w:sz w:val="24"/>
                <w:u w:val="single"/>
              </w:rPr>
              <w:t>，并应</w:t>
            </w:r>
            <w:r>
              <w:rPr>
                <w:rFonts w:ascii="宋体" w:hAnsi="宋体"/>
                <w:sz w:val="24"/>
                <w:u w:val="single"/>
              </w:rPr>
              <w:t>做好防颠覆措施</w:t>
            </w:r>
            <w:r>
              <w:rPr>
                <w:rFonts w:hint="eastAsia" w:ascii="宋体" w:hAnsi="宋体"/>
                <w:sz w:val="24"/>
                <w:u w:val="single"/>
              </w:rPr>
              <w:t>。</w:t>
            </w:r>
          </w:p>
          <w:p>
            <w:r>
              <w:rPr>
                <w:rFonts w:ascii="宋体" w:hAnsi="宋体"/>
                <w:sz w:val="24"/>
                <w:u w:val="single"/>
              </w:rPr>
              <w:t>4.</w:t>
            </w:r>
            <w:r>
              <w:rPr>
                <w:rFonts w:hint="eastAsia" w:ascii="宋体" w:hAnsi="宋体"/>
                <w:sz w:val="24"/>
                <w:u w:val="single"/>
              </w:rPr>
              <w:t>光伏组件的存放应按施工先后顺序、光伏组件种类</w:t>
            </w:r>
            <w:r>
              <w:rPr>
                <w:rFonts w:ascii="宋体" w:hAnsi="宋体"/>
                <w:sz w:val="24"/>
                <w:u w:val="single"/>
              </w:rPr>
              <w:t>、</w:t>
            </w:r>
            <w:r>
              <w:rPr>
                <w:rFonts w:hint="eastAsia" w:ascii="宋体" w:hAnsi="宋体"/>
                <w:sz w:val="24"/>
                <w:u w:val="single"/>
              </w:rPr>
              <w:t>光伏</w:t>
            </w:r>
            <w:r>
              <w:rPr>
                <w:rFonts w:ascii="宋体" w:hAnsi="宋体"/>
                <w:sz w:val="24"/>
                <w:u w:val="single"/>
              </w:rPr>
              <w:t>组件功率</w:t>
            </w:r>
            <w:r>
              <w:rPr>
                <w:rFonts w:hint="eastAsia" w:ascii="宋体" w:hAnsi="宋体"/>
                <w:sz w:val="24"/>
                <w:u w:val="single"/>
              </w:rPr>
              <w:t>、</w:t>
            </w:r>
            <w:r>
              <w:rPr>
                <w:rFonts w:ascii="宋体" w:hAnsi="宋体"/>
                <w:sz w:val="24"/>
                <w:u w:val="single"/>
              </w:rPr>
              <w:t>生产厂家等</w:t>
            </w:r>
            <w:r>
              <w:rPr>
                <w:rFonts w:hint="eastAsia" w:ascii="宋体" w:hAnsi="宋体"/>
                <w:sz w:val="24"/>
                <w:u w:val="single"/>
              </w:rPr>
              <w:t>分类存放，</w:t>
            </w:r>
            <w:r>
              <w:rPr>
                <w:rFonts w:ascii="宋体" w:hAnsi="宋体"/>
                <w:sz w:val="24"/>
                <w:u w:val="single"/>
              </w:rPr>
              <w:t>不得混放</w:t>
            </w:r>
            <w:r>
              <w:rPr>
                <w:rFonts w:hint="eastAsia" w:ascii="宋体" w:hAnsi="宋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5.1.</w:t>
            </w:r>
            <w:r>
              <w:rPr>
                <w:rFonts w:hint="eastAsia" w:ascii="宋体" w:hAnsi="宋体"/>
                <w:kern w:val="0"/>
                <w:sz w:val="24"/>
                <w:bdr w:val="single" w:color="auto" w:sz="4" w:space="0"/>
              </w:rPr>
              <w:t>3</w:t>
            </w:r>
            <w:r>
              <w:rPr>
                <w:rFonts w:hint="eastAsia" w:ascii="宋体" w:hAnsi="宋体"/>
                <w:kern w:val="0"/>
                <w:sz w:val="24"/>
              </w:rPr>
              <w:t>光伏发电站的施工中间交接验收应符合下列要求：</w:t>
            </w:r>
          </w:p>
          <w:p>
            <w:r>
              <w:rPr>
                <w:rFonts w:hint="eastAsia" w:ascii="宋体" w:hAnsi="宋体"/>
                <w:kern w:val="0"/>
                <w:sz w:val="24"/>
              </w:rPr>
              <w:t>1．光伏发电站施工中间交接项目可包含：升压站基础、高低压盘柜基础、逆变器基础、配电</w:t>
            </w:r>
            <w:r>
              <w:rPr>
                <w:rFonts w:ascii="宋体" w:hAnsi="宋体"/>
                <w:kern w:val="0"/>
                <w:sz w:val="24"/>
              </w:rPr>
              <w:t>间</w:t>
            </w:r>
            <w:r>
              <w:rPr>
                <w:rFonts w:hint="eastAsia" w:ascii="宋体" w:hAnsi="宋体"/>
                <w:kern w:val="0"/>
                <w:sz w:val="24"/>
              </w:rPr>
              <w:t>、支架基础、电缆沟道、设备基础二次灌浆等。</w:t>
            </w:r>
          </w:p>
        </w:tc>
        <w:tc>
          <w:tcPr>
            <w:tcW w:w="4252" w:type="dxa"/>
          </w:tcPr>
          <w:p>
            <w:pPr>
              <w:rPr>
                <w:rFonts w:ascii="宋体" w:hAnsi="宋体"/>
                <w:sz w:val="24"/>
              </w:rPr>
            </w:pPr>
            <w:r>
              <w:rPr>
                <w:rFonts w:hint="eastAsia" w:ascii="宋体" w:hAnsi="宋体"/>
                <w:sz w:val="24"/>
              </w:rPr>
              <w:t>5.1.</w:t>
            </w:r>
            <w:r>
              <w:rPr>
                <w:rFonts w:hint="eastAsia" w:ascii="宋体" w:hAnsi="宋体"/>
                <w:sz w:val="24"/>
                <w:u w:val="single"/>
              </w:rPr>
              <w:t>7</w:t>
            </w:r>
            <w:r>
              <w:rPr>
                <w:rFonts w:hint="eastAsia" w:ascii="宋体" w:hAnsi="宋体"/>
                <w:sz w:val="24"/>
              </w:rPr>
              <w:t>光伏发电站的施工中间交接验收应符合下列要求：</w:t>
            </w:r>
          </w:p>
          <w:p>
            <w:pPr>
              <w:rPr>
                <w:u w:val="single"/>
              </w:rPr>
            </w:pPr>
            <w:r>
              <w:rPr>
                <w:rFonts w:hint="eastAsia" w:ascii="宋体" w:hAnsi="宋体"/>
                <w:sz w:val="24"/>
              </w:rPr>
              <w:t>1.光伏发电站施工中间交接项目可包含：升压站</w:t>
            </w:r>
            <w:r>
              <w:rPr>
                <w:rFonts w:hint="eastAsia" w:ascii="宋体" w:hAnsi="宋体"/>
                <w:sz w:val="24"/>
                <w:u w:val="single"/>
              </w:rPr>
              <w:t>或</w:t>
            </w:r>
            <w:r>
              <w:rPr>
                <w:rFonts w:ascii="宋体" w:hAnsi="宋体"/>
                <w:sz w:val="24"/>
                <w:u w:val="single"/>
              </w:rPr>
              <w:t>开关站</w:t>
            </w:r>
            <w:r>
              <w:rPr>
                <w:rFonts w:hint="eastAsia" w:ascii="宋体" w:hAnsi="宋体"/>
                <w:sz w:val="24"/>
              </w:rPr>
              <w:t>基础、高低压盘柜基础、逆变器基础、配电</w:t>
            </w:r>
            <w:r>
              <w:rPr>
                <w:rFonts w:ascii="宋体" w:hAnsi="宋体"/>
                <w:sz w:val="24"/>
              </w:rPr>
              <w:t>间</w:t>
            </w:r>
            <w:r>
              <w:rPr>
                <w:rFonts w:hint="eastAsia" w:ascii="宋体" w:hAnsi="宋体"/>
                <w:sz w:val="24"/>
              </w:rPr>
              <w:t>、支架基础、电缆沟道、设备基础二次灌浆等。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1</w:t>
            </w:r>
            <w:r>
              <w:rPr>
                <w:rFonts w:hint="eastAsia" w:ascii="宋体" w:hAnsi="宋体"/>
                <w:kern w:val="0"/>
                <w:sz w:val="24"/>
              </w:rPr>
              <w:t>.</w:t>
            </w:r>
            <w:r>
              <w:rPr>
                <w:rFonts w:ascii="宋体" w:hAnsi="宋体"/>
                <w:kern w:val="0"/>
                <w:sz w:val="24"/>
                <w:bdr w:val="single" w:color="auto" w:sz="4" w:space="0"/>
              </w:rPr>
              <w:t>4</w:t>
            </w:r>
            <w:r>
              <w:rPr>
                <w:rFonts w:hint="eastAsia" w:ascii="宋体" w:hAnsi="宋体"/>
                <w:kern w:val="0"/>
                <w:sz w:val="24"/>
              </w:rPr>
              <w:t>安装工程的隐蔽工程可包括：接地装置、直埋电缆、高低压盘柜母线、变压器吊罩等。隐蔽工程的验收应按照本规范第</w:t>
            </w:r>
            <w:r>
              <w:rPr>
                <w:rFonts w:hint="eastAsia" w:ascii="宋体" w:hAnsi="宋体"/>
                <w:kern w:val="0"/>
                <w:sz w:val="24"/>
                <w:bdr w:val="single" w:color="auto" w:sz="4" w:space="0"/>
              </w:rPr>
              <w:t>3.0.5</w:t>
            </w:r>
            <w:r>
              <w:rPr>
                <w:rFonts w:hint="eastAsia" w:ascii="宋体" w:hAnsi="宋体"/>
                <w:kern w:val="0"/>
                <w:sz w:val="24"/>
              </w:rPr>
              <w:t>条执行。</w:t>
            </w:r>
          </w:p>
        </w:tc>
        <w:tc>
          <w:tcPr>
            <w:tcW w:w="4252" w:type="dxa"/>
          </w:tcPr>
          <w:p>
            <w:pPr>
              <w:rPr>
                <w:u w:val="single"/>
              </w:rPr>
            </w:pPr>
            <w:r>
              <w:rPr>
                <w:rFonts w:hint="eastAsia" w:ascii="宋体" w:hAnsi="宋体"/>
                <w:sz w:val="24"/>
              </w:rPr>
              <w:t>5.1.</w:t>
            </w:r>
            <w:r>
              <w:rPr>
                <w:rFonts w:ascii="宋体" w:hAnsi="宋体"/>
                <w:sz w:val="24"/>
                <w:u w:val="single"/>
              </w:rPr>
              <w:t>8</w:t>
            </w:r>
            <w:r>
              <w:rPr>
                <w:rFonts w:hint="eastAsia" w:ascii="宋体" w:hAnsi="宋体"/>
                <w:sz w:val="24"/>
              </w:rPr>
              <w:t>安装工程的隐蔽工程可包括：接地装置、直埋电缆、高低压盘柜母线、变压器吊罩等。在隐蔽工程的验收应按照本规范</w:t>
            </w:r>
            <w:r>
              <w:rPr>
                <w:rFonts w:hint="eastAsia"/>
                <w:sz w:val="24"/>
                <w:u w:val="single"/>
              </w:rPr>
              <w:t>3.0.</w:t>
            </w:r>
            <w:r>
              <w:rPr>
                <w:sz w:val="24"/>
                <w:u w:val="single"/>
              </w:rPr>
              <w:t>8</w:t>
            </w:r>
            <w:r>
              <w:rPr>
                <w:rFonts w:hint="eastAsia" w:ascii="宋体" w:hAnsi="宋体"/>
                <w:sz w:val="24"/>
              </w:rPr>
              <w:t>条执行。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Arial" w:hAnsi="Arial" w:cs="Times New Roman"/>
                <w:bCs/>
                <w:smallCaps/>
                <w:sz w:val="24"/>
                <w:szCs w:val="28"/>
              </w:rPr>
              <w:t>5.2支架安装</w:t>
            </w:r>
          </w:p>
        </w:tc>
        <w:tc>
          <w:tcPr>
            <w:tcW w:w="4252" w:type="dxa"/>
          </w:tcPr>
          <w:p>
            <w:pPr>
              <w:rPr>
                <w:u w:val="single"/>
              </w:rPr>
            </w:pPr>
            <w:bookmarkStart w:id="51" w:name="_Toc318286870"/>
            <w:bookmarkStart w:id="52" w:name="_Toc287610597"/>
            <w:r>
              <w:rPr>
                <w:rFonts w:hint="eastAsia" w:ascii="Arial" w:hAnsi="Arial" w:cs="Times New Roman"/>
                <w:bCs/>
                <w:smallCaps/>
                <w:sz w:val="24"/>
                <w:szCs w:val="28"/>
              </w:rPr>
              <w:t>5.2支架安装</w:t>
            </w:r>
            <w:bookmarkEnd w:id="51"/>
            <w:bookmarkEnd w:id="5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w:t>
            </w:r>
            <w:r>
              <w:rPr>
                <w:rFonts w:ascii="宋体" w:hAnsi="宋体"/>
                <w:kern w:val="0"/>
                <w:sz w:val="24"/>
              </w:rPr>
              <w:t>2</w:t>
            </w:r>
            <w:r>
              <w:rPr>
                <w:rFonts w:hint="eastAsia" w:ascii="宋体" w:hAnsi="宋体"/>
                <w:kern w:val="0"/>
                <w:sz w:val="24"/>
              </w:rPr>
              <w:t>.1支架安装前应做下列准备工作：</w:t>
            </w:r>
          </w:p>
          <w:p>
            <w:pPr>
              <w:pStyle w:val="19"/>
              <w:spacing w:line="480" w:lineRule="auto"/>
              <w:ind w:firstLine="0" w:firstLineChars="0"/>
              <w:rPr>
                <w:rFonts w:ascii="宋体" w:hAnsi="宋体"/>
                <w:kern w:val="0"/>
                <w:sz w:val="24"/>
              </w:rPr>
            </w:pPr>
            <w:r>
              <w:rPr>
                <w:rFonts w:hint="eastAsia" w:ascii="宋体" w:hAnsi="宋体"/>
                <w:kern w:val="0"/>
                <w:sz w:val="24"/>
              </w:rPr>
              <w:t>1．采用现浇混凝土支架基础时，应在混凝土</w:t>
            </w:r>
            <w:r>
              <w:rPr>
                <w:rFonts w:hint="eastAsia" w:ascii="宋体" w:hAnsi="宋体"/>
                <w:kern w:val="0"/>
                <w:sz w:val="24"/>
                <w:bdr w:val="single" w:color="auto" w:sz="4" w:space="0"/>
              </w:rPr>
              <w:t>强度达到设计强度的70%后进行支架安装</w:t>
            </w:r>
            <w:r>
              <w:rPr>
                <w:rFonts w:hint="eastAsia" w:ascii="宋体" w:hAnsi="宋体"/>
                <w:kern w:val="0"/>
                <w:sz w:val="24"/>
              </w:rPr>
              <w:t>。</w:t>
            </w:r>
          </w:p>
          <w:p>
            <w:pPr>
              <w:spacing w:line="480" w:lineRule="auto"/>
              <w:rPr>
                <w:rFonts w:ascii="宋体" w:hAnsi="宋体"/>
                <w:kern w:val="0"/>
                <w:sz w:val="24"/>
              </w:rPr>
            </w:pPr>
            <w:r>
              <w:rPr>
                <w:rFonts w:ascii="宋体" w:hAnsi="宋体"/>
                <w:kern w:val="0"/>
                <w:sz w:val="24"/>
              </w:rPr>
              <w:t>2</w:t>
            </w:r>
            <w:r>
              <w:rPr>
                <w:rFonts w:hint="eastAsia" w:ascii="宋体" w:hAnsi="宋体"/>
                <w:kern w:val="0"/>
                <w:sz w:val="24"/>
              </w:rPr>
              <w:t>．支架到场后应做下列检查：</w:t>
            </w:r>
          </w:p>
          <w:p>
            <w:pPr>
              <w:spacing w:line="480" w:lineRule="auto"/>
              <w:jc w:val="left"/>
              <w:rPr>
                <w:rFonts w:ascii="宋体" w:hAnsi="宋体"/>
                <w:sz w:val="24"/>
              </w:rPr>
            </w:pPr>
            <w:r>
              <w:rPr>
                <w:rFonts w:hint="eastAsia" w:ascii="宋体" w:hAnsi="宋体"/>
                <w:sz w:val="24"/>
              </w:rPr>
              <w:t>1）外观</w:t>
            </w:r>
            <w:r>
              <w:rPr>
                <w:rFonts w:hint="eastAsia" w:ascii="宋体" w:hAnsi="宋体"/>
                <w:sz w:val="24"/>
                <w:bdr w:val="single" w:color="auto" w:sz="4" w:space="0"/>
              </w:rPr>
              <w:t>及防腐涂镀层应完好无损</w:t>
            </w:r>
            <w:r>
              <w:rPr>
                <w:rFonts w:hint="eastAsia" w:ascii="宋体" w:hAnsi="宋体"/>
                <w:sz w:val="24"/>
              </w:rPr>
              <w:t>。</w:t>
            </w:r>
          </w:p>
          <w:p>
            <w:pPr>
              <w:spacing w:line="480" w:lineRule="auto"/>
              <w:jc w:val="left"/>
              <w:rPr>
                <w:rFonts w:ascii="宋体" w:hAnsi="宋体"/>
                <w:sz w:val="24"/>
              </w:rPr>
            </w:pPr>
            <w:r>
              <w:rPr>
                <w:rFonts w:ascii="宋体" w:hAnsi="宋体"/>
                <w:sz w:val="24"/>
                <w:bdr w:val="single" w:color="auto" w:sz="4" w:space="0"/>
              </w:rPr>
              <w:t>2</w:t>
            </w:r>
            <w:r>
              <w:rPr>
                <w:rFonts w:hint="eastAsia" w:ascii="宋体" w:hAnsi="宋体"/>
                <w:sz w:val="24"/>
                <w:bdr w:val="single" w:color="auto" w:sz="4" w:space="0"/>
              </w:rPr>
              <w:t>）</w:t>
            </w:r>
            <w:r>
              <w:rPr>
                <w:rFonts w:hint="eastAsia" w:ascii="宋体" w:hAnsi="宋体"/>
                <w:sz w:val="24"/>
              </w:rPr>
              <w:t>型号、规格及材质应符合设计图纸要求，附件、备件应齐全。</w:t>
            </w:r>
          </w:p>
          <w:p>
            <w:pPr>
              <w:spacing w:line="480" w:lineRule="auto"/>
              <w:jc w:val="left"/>
              <w:rPr>
                <w:rFonts w:ascii="宋体" w:hAnsi="宋体"/>
                <w:sz w:val="24"/>
              </w:rPr>
            </w:pPr>
            <w:r>
              <w:rPr>
                <w:rFonts w:hint="eastAsia" w:ascii="宋体" w:hAnsi="宋体"/>
                <w:kern w:val="0"/>
                <w:sz w:val="24"/>
              </w:rPr>
              <w:t>4.支架安装前安装单位应按照“中间交接验收签证书”的相关要求对基础及预埋件（预埋螺栓）的</w:t>
            </w:r>
            <w:r>
              <w:rPr>
                <w:rFonts w:hint="eastAsia" w:ascii="宋体" w:hAnsi="宋体"/>
                <w:kern w:val="0"/>
                <w:sz w:val="24"/>
                <w:bdr w:val="single" w:color="auto" w:sz="4" w:space="0"/>
              </w:rPr>
              <w:t>水平偏差和定位轴线偏差</w:t>
            </w:r>
            <w:r>
              <w:rPr>
                <w:rFonts w:hint="eastAsia" w:ascii="宋体" w:hAnsi="宋体"/>
                <w:kern w:val="0"/>
                <w:sz w:val="24"/>
              </w:rPr>
              <w:t>进行查验。</w:t>
            </w:r>
          </w:p>
          <w:p/>
        </w:tc>
        <w:tc>
          <w:tcPr>
            <w:tcW w:w="4252" w:type="dxa"/>
          </w:tcPr>
          <w:p>
            <w:pPr>
              <w:rPr>
                <w:rFonts w:ascii="宋体" w:hAnsi="宋体"/>
                <w:sz w:val="24"/>
              </w:rPr>
            </w:pPr>
            <w:r>
              <w:rPr>
                <w:rFonts w:hint="eastAsia" w:ascii="宋体" w:hAnsi="宋体"/>
                <w:sz w:val="24"/>
              </w:rPr>
              <w:t>5.2.1支架安装前应作下列准备工作：</w:t>
            </w:r>
          </w:p>
          <w:p>
            <w:pPr>
              <w:rPr>
                <w:color w:val="FF0000"/>
                <w:sz w:val="24"/>
              </w:rPr>
            </w:pPr>
            <w:r>
              <w:rPr>
                <w:rFonts w:hint="eastAsia" w:ascii="宋体" w:hAnsi="宋体"/>
                <w:kern w:val="0"/>
                <w:sz w:val="24"/>
              </w:rPr>
              <w:t>1.采用现浇混凝土支架基础时，应在</w:t>
            </w:r>
            <w:r>
              <w:rPr>
                <w:rFonts w:hint="eastAsia"/>
                <w:sz w:val="24"/>
              </w:rPr>
              <w:t>混凝土</w:t>
            </w:r>
            <w:r>
              <w:rPr>
                <w:rFonts w:hint="eastAsia"/>
                <w:sz w:val="24"/>
                <w:u w:val="single"/>
              </w:rPr>
              <w:t>养护达到</w:t>
            </w:r>
            <w:r>
              <w:rPr>
                <w:sz w:val="24"/>
                <w:u w:val="single"/>
              </w:rPr>
              <w:t>50%</w:t>
            </w:r>
            <w:r>
              <w:rPr>
                <w:rFonts w:hint="eastAsia"/>
                <w:sz w:val="24"/>
                <w:u w:val="single"/>
              </w:rPr>
              <w:t>的强度后方可安装上部支架，当采用焊接工艺时，养护</w:t>
            </w:r>
            <w:r>
              <w:rPr>
                <w:rFonts w:hint="eastAsia" w:ascii="宋体" w:hAnsi="宋体"/>
                <w:kern w:val="0"/>
                <w:sz w:val="24"/>
                <w:u w:val="single"/>
              </w:rPr>
              <w:t>应</w:t>
            </w:r>
            <w:r>
              <w:rPr>
                <w:rFonts w:hint="eastAsia"/>
                <w:sz w:val="24"/>
                <w:u w:val="single"/>
              </w:rPr>
              <w:t>达到</w:t>
            </w:r>
            <w:r>
              <w:rPr>
                <w:sz w:val="24"/>
                <w:u w:val="single"/>
              </w:rPr>
              <w:t>70%</w:t>
            </w:r>
            <w:r>
              <w:rPr>
                <w:rFonts w:hint="eastAsia"/>
                <w:sz w:val="24"/>
                <w:u w:val="single"/>
              </w:rPr>
              <w:t>的强度后方可施工</w:t>
            </w:r>
            <w:r>
              <w:rPr>
                <w:rFonts w:hint="eastAsia"/>
                <w:sz w:val="24"/>
              </w:rPr>
              <w:t>。</w:t>
            </w:r>
          </w:p>
          <w:p>
            <w:pPr>
              <w:rPr>
                <w:rFonts w:ascii="宋体" w:hAnsi="宋体"/>
                <w:kern w:val="0"/>
                <w:sz w:val="24"/>
              </w:rPr>
            </w:pPr>
            <w:r>
              <w:rPr>
                <w:rFonts w:hint="eastAsia"/>
                <w:sz w:val="24"/>
              </w:rPr>
              <w:t>2.</w:t>
            </w:r>
            <w:r>
              <w:rPr>
                <w:rFonts w:hint="eastAsia" w:ascii="宋体" w:hAnsi="宋体"/>
                <w:kern w:val="0"/>
                <w:sz w:val="24"/>
              </w:rPr>
              <w:t xml:space="preserve"> 支架到场后应作下列检查：</w:t>
            </w:r>
          </w:p>
          <w:p>
            <w:pPr>
              <w:spacing w:line="480" w:lineRule="auto"/>
              <w:jc w:val="left"/>
              <w:rPr>
                <w:rFonts w:ascii="宋体" w:hAnsi="宋体"/>
                <w:kern w:val="0"/>
                <w:sz w:val="24"/>
              </w:rPr>
            </w:pPr>
            <w:r>
              <w:rPr>
                <w:rFonts w:hint="eastAsia" w:ascii="宋体" w:hAnsi="宋体"/>
                <w:kern w:val="0"/>
                <w:sz w:val="24"/>
                <w:u w:val="single"/>
              </w:rPr>
              <w:t>1）</w:t>
            </w:r>
            <w:r>
              <w:rPr>
                <w:rFonts w:hint="eastAsia" w:ascii="宋体" w:hAnsi="宋体"/>
                <w:kern w:val="0"/>
                <w:sz w:val="24"/>
              </w:rPr>
              <w:t>型号、规格及材质应符合设计图纸要求，附件、备件应齐全。</w:t>
            </w:r>
          </w:p>
          <w:p>
            <w:pPr>
              <w:spacing w:line="480" w:lineRule="auto"/>
              <w:jc w:val="left"/>
              <w:rPr>
                <w:rFonts w:ascii="宋体" w:hAnsi="宋体"/>
                <w:kern w:val="0"/>
                <w:sz w:val="24"/>
              </w:rPr>
            </w:pPr>
            <w:r>
              <w:rPr>
                <w:rFonts w:hint="eastAsia" w:ascii="宋体" w:hAnsi="宋体"/>
                <w:kern w:val="0"/>
                <w:sz w:val="24"/>
              </w:rPr>
              <w:t>2）外观应</w:t>
            </w:r>
            <w:r>
              <w:rPr>
                <w:rFonts w:hint="eastAsia" w:ascii="宋体" w:hAnsi="宋体"/>
                <w:kern w:val="0"/>
                <w:sz w:val="24"/>
                <w:u w:val="single"/>
              </w:rPr>
              <w:t>完好无损，支架构件应无明显挤压变形，焊缝外形应光滑、均匀。</w:t>
            </w:r>
            <w:bookmarkStart w:id="53" w:name="OLE_LINK31"/>
            <w:bookmarkStart w:id="54" w:name="OLE_LINK30"/>
            <w:bookmarkStart w:id="55" w:name="OLE_LINK29"/>
            <w:r>
              <w:rPr>
                <w:rFonts w:hint="eastAsia" w:ascii="宋体" w:hAnsi="宋体"/>
                <w:kern w:val="0"/>
                <w:sz w:val="24"/>
                <w:u w:val="single"/>
              </w:rPr>
              <w:t>钢支架</w:t>
            </w:r>
            <w:bookmarkEnd w:id="53"/>
            <w:bookmarkEnd w:id="54"/>
            <w:bookmarkEnd w:id="55"/>
            <w:r>
              <w:rPr>
                <w:rFonts w:ascii="宋体" w:hAnsi="宋体"/>
                <w:kern w:val="0"/>
                <w:sz w:val="24"/>
                <w:u w:val="single"/>
              </w:rPr>
              <w:t>表面不应有</w:t>
            </w:r>
            <w:r>
              <w:rPr>
                <w:rFonts w:hint="eastAsia" w:ascii="宋体" w:hAnsi="宋体"/>
                <w:kern w:val="0"/>
                <w:sz w:val="24"/>
                <w:u w:val="single"/>
              </w:rPr>
              <w:t>漏镀、</w:t>
            </w:r>
            <w:r>
              <w:rPr>
                <w:rFonts w:ascii="宋体" w:hAnsi="宋体"/>
                <w:kern w:val="0"/>
                <w:sz w:val="24"/>
                <w:u w:val="single"/>
              </w:rPr>
              <w:t>裂纹、气泡</w:t>
            </w:r>
            <w:r>
              <w:rPr>
                <w:rFonts w:hint="eastAsia" w:ascii="宋体" w:hAnsi="宋体"/>
                <w:kern w:val="0"/>
                <w:sz w:val="24"/>
                <w:u w:val="single"/>
              </w:rPr>
              <w:t>、划伤、</w:t>
            </w:r>
            <w:r>
              <w:rPr>
                <w:rFonts w:ascii="宋体" w:hAnsi="宋体"/>
                <w:kern w:val="0"/>
                <w:sz w:val="24"/>
                <w:u w:val="single"/>
              </w:rPr>
              <w:t>腐蚀斑点</w:t>
            </w:r>
            <w:r>
              <w:rPr>
                <w:rFonts w:hint="eastAsia" w:ascii="宋体" w:hAnsi="宋体"/>
                <w:kern w:val="0"/>
                <w:sz w:val="24"/>
                <w:u w:val="single"/>
              </w:rPr>
              <w:t>、</w:t>
            </w:r>
            <w:r>
              <w:rPr>
                <w:rFonts w:ascii="宋体" w:hAnsi="宋体"/>
                <w:kern w:val="0"/>
                <w:sz w:val="24"/>
                <w:u w:val="single"/>
              </w:rPr>
              <w:t>泛锈</w:t>
            </w:r>
            <w:r>
              <w:rPr>
                <w:rFonts w:hint="eastAsia" w:ascii="宋体" w:hAnsi="宋体"/>
                <w:kern w:val="0"/>
                <w:sz w:val="24"/>
                <w:u w:val="single"/>
              </w:rPr>
              <w:t>等现象</w:t>
            </w:r>
            <w:r>
              <w:rPr>
                <w:rFonts w:hint="eastAsia" w:ascii="宋体" w:hAnsi="宋体"/>
                <w:kern w:val="0"/>
                <w:sz w:val="24"/>
              </w:rPr>
              <w:t>。</w:t>
            </w:r>
          </w:p>
          <w:p>
            <w:pPr>
              <w:spacing w:line="480" w:lineRule="auto"/>
              <w:jc w:val="left"/>
              <w:rPr>
                <w:rFonts w:ascii="宋体" w:hAnsi="宋体"/>
                <w:kern w:val="0"/>
                <w:sz w:val="24"/>
              </w:rPr>
            </w:pPr>
            <w:r>
              <w:rPr>
                <w:rFonts w:hint="eastAsia" w:ascii="宋体" w:hAnsi="宋体"/>
                <w:kern w:val="0"/>
                <w:sz w:val="24"/>
                <w:u w:val="single"/>
              </w:rPr>
              <w:t>3）钢支架防腐宜</w:t>
            </w:r>
            <w:r>
              <w:rPr>
                <w:rFonts w:ascii="宋体" w:hAnsi="宋体"/>
                <w:kern w:val="0"/>
                <w:sz w:val="24"/>
                <w:u w:val="single"/>
              </w:rPr>
              <w:t>采用热镀浸锌，</w:t>
            </w:r>
            <w:r>
              <w:rPr>
                <w:rFonts w:hint="eastAsia" w:ascii="宋体" w:hAnsi="宋体"/>
                <w:kern w:val="0"/>
                <w:sz w:val="24"/>
                <w:u w:val="single"/>
              </w:rPr>
              <w:t>镀锌层的平均厚度应符合产品设计技术</w:t>
            </w:r>
            <w:r>
              <w:rPr>
                <w:rFonts w:ascii="宋体" w:hAnsi="宋体"/>
                <w:kern w:val="0"/>
                <w:sz w:val="24"/>
                <w:u w:val="single"/>
              </w:rPr>
              <w:t>规范书</w:t>
            </w:r>
            <w:r>
              <w:rPr>
                <w:rFonts w:hint="eastAsia" w:ascii="宋体" w:hAnsi="宋体"/>
                <w:kern w:val="0"/>
                <w:sz w:val="24"/>
                <w:u w:val="single"/>
              </w:rPr>
              <w:t>要求</w:t>
            </w:r>
            <w:r>
              <w:rPr>
                <w:rFonts w:hint="eastAsia" w:ascii="宋体" w:hAnsi="宋体"/>
                <w:kern w:val="0"/>
                <w:sz w:val="24"/>
              </w:rPr>
              <w:t>。</w:t>
            </w:r>
          </w:p>
          <w:p>
            <w:pPr>
              <w:spacing w:line="480" w:lineRule="auto"/>
              <w:jc w:val="left"/>
              <w:rPr>
                <w:rFonts w:ascii="宋体" w:hAnsi="宋体"/>
                <w:kern w:val="0"/>
                <w:sz w:val="24"/>
              </w:rPr>
            </w:pPr>
            <w:r>
              <w:rPr>
                <w:rFonts w:hint="eastAsia" w:ascii="宋体" w:hAnsi="宋体"/>
                <w:kern w:val="0"/>
                <w:sz w:val="24"/>
                <w:u w:val="single"/>
              </w:rPr>
              <w:t>4）铝合金支架阳极</w:t>
            </w:r>
            <w:r>
              <w:rPr>
                <w:rFonts w:ascii="宋体" w:hAnsi="宋体"/>
                <w:kern w:val="0"/>
                <w:sz w:val="24"/>
                <w:u w:val="single"/>
              </w:rPr>
              <w:t>氧化膜的最小厚度</w:t>
            </w:r>
            <w:r>
              <w:rPr>
                <w:rFonts w:hint="eastAsia" w:ascii="宋体" w:hAnsi="宋体"/>
                <w:kern w:val="0"/>
                <w:sz w:val="24"/>
                <w:u w:val="single"/>
              </w:rPr>
              <w:t>应</w:t>
            </w:r>
            <w:r>
              <w:rPr>
                <w:rFonts w:ascii="宋体" w:hAnsi="宋体"/>
                <w:kern w:val="0"/>
                <w:sz w:val="24"/>
                <w:u w:val="single"/>
              </w:rPr>
              <w:t>符合现行国家标准《</w:t>
            </w:r>
            <w:r>
              <w:rPr>
                <w:rFonts w:hint="eastAsia" w:ascii="宋体" w:hAnsi="宋体"/>
                <w:kern w:val="0"/>
                <w:sz w:val="24"/>
                <w:u w:val="single"/>
              </w:rPr>
              <w:t>光伏</w:t>
            </w:r>
            <w:r>
              <w:rPr>
                <w:rFonts w:ascii="宋体" w:hAnsi="宋体"/>
                <w:kern w:val="0"/>
                <w:sz w:val="24"/>
                <w:u w:val="single"/>
              </w:rPr>
              <w:t>发电站设计规范》</w:t>
            </w:r>
            <w:r>
              <w:rPr>
                <w:kern w:val="0"/>
                <w:sz w:val="24"/>
                <w:u w:val="single"/>
              </w:rPr>
              <w:t>GB</w:t>
            </w:r>
            <w:r>
              <w:rPr>
                <w:rFonts w:ascii="宋体" w:hAnsi="宋体"/>
                <w:kern w:val="0"/>
                <w:sz w:val="24"/>
                <w:u w:val="single"/>
              </w:rPr>
              <w:t xml:space="preserve"> 50797</w:t>
            </w:r>
            <w:r>
              <w:rPr>
                <w:rFonts w:hint="eastAsia"/>
                <w:sz w:val="24"/>
                <w:u w:val="single"/>
              </w:rPr>
              <w:t>的相关规定。</w:t>
            </w:r>
            <w:r>
              <w:rPr>
                <w:rFonts w:hint="eastAsia" w:ascii="宋体" w:hAnsi="宋体"/>
                <w:kern w:val="0"/>
                <w:sz w:val="24"/>
                <w:u w:val="single"/>
              </w:rPr>
              <w:t>铝合金支架</w:t>
            </w:r>
            <w:r>
              <w:rPr>
                <w:rFonts w:ascii="宋体" w:hAnsi="宋体"/>
                <w:kern w:val="0"/>
                <w:sz w:val="24"/>
                <w:u w:val="single"/>
              </w:rPr>
              <w:t>表面不应有</w:t>
            </w:r>
            <w:r>
              <w:rPr>
                <w:rFonts w:hint="eastAsia" w:ascii="宋体" w:hAnsi="宋体"/>
                <w:kern w:val="0"/>
                <w:sz w:val="24"/>
                <w:u w:val="single"/>
              </w:rPr>
              <w:t>裂纹</w:t>
            </w:r>
            <w:r>
              <w:rPr>
                <w:rFonts w:ascii="宋体" w:hAnsi="宋体"/>
                <w:kern w:val="0"/>
                <w:sz w:val="24"/>
                <w:u w:val="single"/>
              </w:rPr>
              <w:t>、起皮、腐蚀斑点</w:t>
            </w:r>
            <w:r>
              <w:rPr>
                <w:rFonts w:hint="eastAsia" w:ascii="宋体" w:hAnsi="宋体"/>
                <w:kern w:val="0"/>
                <w:sz w:val="24"/>
                <w:u w:val="single"/>
              </w:rPr>
              <w:t>、</w:t>
            </w:r>
            <w:r>
              <w:rPr>
                <w:rFonts w:ascii="宋体" w:hAnsi="宋体"/>
                <w:kern w:val="0"/>
                <w:sz w:val="24"/>
                <w:u w:val="single"/>
              </w:rPr>
              <w:t>气泡、流痕</w:t>
            </w:r>
            <w:r>
              <w:rPr>
                <w:rFonts w:hint="eastAsia" w:ascii="宋体" w:hAnsi="宋体"/>
                <w:kern w:val="0"/>
                <w:sz w:val="24"/>
                <w:u w:val="single"/>
              </w:rPr>
              <w:t>、</w:t>
            </w:r>
            <w:r>
              <w:rPr>
                <w:rFonts w:ascii="宋体" w:hAnsi="宋体"/>
                <w:kern w:val="0"/>
                <w:sz w:val="24"/>
                <w:u w:val="single"/>
              </w:rPr>
              <w:t>电</w:t>
            </w:r>
            <w:r>
              <w:rPr>
                <w:rFonts w:hint="eastAsia" w:ascii="宋体" w:hAnsi="宋体"/>
                <w:kern w:val="0"/>
                <w:sz w:val="24"/>
                <w:u w:val="single"/>
              </w:rPr>
              <w:t>灼</w:t>
            </w:r>
            <w:r>
              <w:rPr>
                <w:rFonts w:ascii="宋体" w:hAnsi="宋体"/>
                <w:kern w:val="0"/>
                <w:sz w:val="24"/>
                <w:u w:val="single"/>
              </w:rPr>
              <w:t>伤、发黏及</w:t>
            </w:r>
            <w:r>
              <w:rPr>
                <w:rFonts w:hint="eastAsia" w:ascii="宋体" w:hAnsi="宋体"/>
                <w:kern w:val="0"/>
                <w:sz w:val="24"/>
                <w:u w:val="single"/>
              </w:rPr>
              <w:t>膜</w:t>
            </w:r>
            <w:r>
              <w:rPr>
                <w:rFonts w:ascii="宋体" w:hAnsi="宋体"/>
                <w:kern w:val="0"/>
                <w:sz w:val="24"/>
                <w:u w:val="single"/>
              </w:rPr>
              <w:t>（</w:t>
            </w:r>
            <w:r>
              <w:rPr>
                <w:rFonts w:hint="eastAsia" w:ascii="宋体" w:hAnsi="宋体"/>
                <w:kern w:val="0"/>
                <w:sz w:val="24"/>
                <w:u w:val="single"/>
              </w:rPr>
              <w:t>涂</w:t>
            </w:r>
            <w:r>
              <w:rPr>
                <w:rFonts w:ascii="宋体" w:hAnsi="宋体"/>
                <w:kern w:val="0"/>
                <w:sz w:val="24"/>
                <w:u w:val="single"/>
              </w:rPr>
              <w:t>）</w:t>
            </w:r>
            <w:r>
              <w:rPr>
                <w:rFonts w:hint="eastAsia" w:ascii="宋体" w:hAnsi="宋体"/>
                <w:kern w:val="0"/>
                <w:sz w:val="24"/>
                <w:u w:val="single"/>
              </w:rPr>
              <w:t>层</w:t>
            </w:r>
            <w:r>
              <w:rPr>
                <w:rFonts w:ascii="宋体" w:hAnsi="宋体"/>
                <w:kern w:val="0"/>
                <w:sz w:val="24"/>
                <w:u w:val="single"/>
              </w:rPr>
              <w:t>脱离等现象</w:t>
            </w:r>
            <w:r>
              <w:rPr>
                <w:rFonts w:ascii="宋体" w:hAnsi="宋体"/>
                <w:kern w:val="0"/>
                <w:sz w:val="24"/>
              </w:rPr>
              <w:t>。</w:t>
            </w:r>
          </w:p>
          <w:p>
            <w:pPr>
              <w:spacing w:line="480" w:lineRule="auto"/>
              <w:jc w:val="left"/>
              <w:rPr>
                <w:rFonts w:ascii="宋体" w:hAnsi="宋体"/>
                <w:kern w:val="0"/>
                <w:sz w:val="24"/>
              </w:rPr>
            </w:pPr>
            <w:r>
              <w:rPr>
                <w:rFonts w:hint="eastAsia" w:ascii="宋体" w:hAnsi="宋体"/>
                <w:kern w:val="0"/>
                <w:sz w:val="24"/>
              </w:rPr>
              <w:t>4.支架安装前安装单位应按照“中间交接验收签证单”的相关要求对</w:t>
            </w:r>
            <w:r>
              <w:rPr>
                <w:rFonts w:hint="eastAsia" w:ascii="宋体" w:hAnsi="宋体"/>
                <w:kern w:val="0"/>
                <w:sz w:val="24"/>
                <w:u w:val="single"/>
              </w:rPr>
              <w:t>支架</w:t>
            </w:r>
            <w:r>
              <w:rPr>
                <w:rFonts w:hint="eastAsia" w:ascii="宋体" w:hAnsi="宋体"/>
                <w:kern w:val="0"/>
                <w:sz w:val="24"/>
              </w:rPr>
              <w:t>基础及预埋件（预埋螺栓）的</w:t>
            </w:r>
            <w:r>
              <w:rPr>
                <w:rFonts w:hint="eastAsia" w:ascii="宋体" w:hAnsi="宋体"/>
                <w:kern w:val="0"/>
                <w:sz w:val="24"/>
                <w:u w:val="single"/>
              </w:rPr>
              <w:t>尺寸</w:t>
            </w:r>
            <w:r>
              <w:rPr>
                <w:rFonts w:hint="eastAsia" w:ascii="宋体" w:hAnsi="宋体"/>
                <w:kern w:val="0"/>
                <w:sz w:val="24"/>
              </w:rPr>
              <w:t>偏差进行查验。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w:t>
            </w:r>
            <w:r>
              <w:rPr>
                <w:rFonts w:ascii="宋体" w:hAnsi="宋体"/>
                <w:kern w:val="0"/>
                <w:sz w:val="24"/>
              </w:rPr>
              <w:t>2</w:t>
            </w:r>
            <w:r>
              <w:rPr>
                <w:rFonts w:hint="eastAsia" w:ascii="宋体" w:hAnsi="宋体"/>
                <w:kern w:val="0"/>
                <w:sz w:val="24"/>
              </w:rPr>
              <w:t>.</w:t>
            </w:r>
            <w:r>
              <w:rPr>
                <w:rFonts w:ascii="宋体" w:hAnsi="宋体"/>
                <w:kern w:val="0"/>
                <w:sz w:val="24"/>
              </w:rPr>
              <w:t>2</w:t>
            </w:r>
            <w:r>
              <w:rPr>
                <w:rFonts w:hint="eastAsia" w:ascii="宋体" w:hAnsi="宋体"/>
                <w:kern w:val="0"/>
                <w:sz w:val="24"/>
              </w:rPr>
              <w:t>固定式支架及手动可调支架的安装应符合下列规定：</w:t>
            </w:r>
          </w:p>
          <w:p>
            <w:pPr>
              <w:rPr>
                <w:rFonts w:ascii="宋体" w:hAnsi="宋体"/>
                <w:kern w:val="0"/>
                <w:sz w:val="24"/>
              </w:rPr>
            </w:pPr>
            <w:r>
              <w:rPr>
                <w:rFonts w:hint="eastAsia" w:ascii="宋体" w:hAnsi="宋体"/>
                <w:kern w:val="0"/>
                <w:sz w:val="24"/>
              </w:rPr>
              <w:t>1．支架安装和紧固应符合下列要求：</w:t>
            </w:r>
          </w:p>
          <w:p>
            <w:pPr>
              <w:rPr>
                <w:rFonts w:ascii="宋体" w:hAnsi="宋体"/>
                <w:sz w:val="24"/>
              </w:rPr>
            </w:pPr>
            <w:r>
              <w:rPr>
                <w:rFonts w:hint="eastAsia" w:ascii="宋体" w:hAnsi="宋体"/>
                <w:sz w:val="24"/>
                <w:bdr w:val="single" w:color="auto" w:sz="4" w:space="0"/>
              </w:rPr>
              <w:t>4）</w:t>
            </w:r>
            <w:r>
              <w:rPr>
                <w:rFonts w:hint="eastAsia" w:ascii="宋体" w:hAnsi="宋体"/>
                <w:sz w:val="24"/>
              </w:rPr>
              <w:t>手动可调式支架调整动作应灵活，高度角调节范围应满足设计要求。</w:t>
            </w:r>
          </w:p>
          <w:p>
            <w:pPr>
              <w:rPr>
                <w:rFonts w:ascii="宋体" w:hAnsi="宋体"/>
                <w:kern w:val="0"/>
                <w:sz w:val="24"/>
              </w:rPr>
            </w:pPr>
            <w:r>
              <w:rPr>
                <w:rFonts w:ascii="宋体" w:hAnsi="宋体"/>
                <w:kern w:val="0"/>
                <w:sz w:val="24"/>
              </w:rPr>
              <w:t>3</w:t>
            </w:r>
            <w:r>
              <w:rPr>
                <w:rFonts w:hint="eastAsia" w:ascii="宋体" w:hAnsi="宋体"/>
                <w:kern w:val="0"/>
                <w:sz w:val="24"/>
              </w:rPr>
              <w:t>．固定及手动可调支架安装的允许偏差应符合</w:t>
            </w:r>
            <w:r>
              <w:rPr>
                <w:rFonts w:ascii="宋体" w:hAnsi="宋体"/>
                <w:kern w:val="0"/>
                <w:sz w:val="24"/>
              </w:rPr>
              <w:t>表</w:t>
            </w:r>
            <w:r>
              <w:rPr>
                <w:rFonts w:hint="eastAsia" w:ascii="宋体" w:hAnsi="宋体"/>
                <w:kern w:val="0"/>
                <w:sz w:val="24"/>
              </w:rPr>
              <w:t>5</w:t>
            </w:r>
            <w:r>
              <w:rPr>
                <w:rFonts w:ascii="宋体" w:hAnsi="宋体"/>
                <w:kern w:val="0"/>
                <w:sz w:val="24"/>
              </w:rPr>
              <w:t>.2.2</w:t>
            </w:r>
            <w:r>
              <w:rPr>
                <w:rFonts w:hint="eastAsia" w:ascii="宋体" w:hAnsi="宋体"/>
                <w:kern w:val="0"/>
                <w:sz w:val="24"/>
              </w:rPr>
              <w:t>中的规定。</w:t>
            </w:r>
          </w:p>
          <w:p>
            <w:pPr>
              <w:ind w:firstLine="480" w:firstLineChars="200"/>
            </w:pPr>
            <w:r>
              <w:rPr>
                <w:rFonts w:ascii="宋体" w:hAnsi="宋体"/>
                <w:kern w:val="0"/>
                <w:sz w:val="24"/>
              </w:rPr>
              <w:t>表</w:t>
            </w:r>
            <w:r>
              <w:rPr>
                <w:rFonts w:hint="eastAsia" w:ascii="宋体" w:hAnsi="宋体"/>
                <w:kern w:val="0"/>
                <w:sz w:val="24"/>
              </w:rPr>
              <w:t>5</w:t>
            </w:r>
            <w:r>
              <w:rPr>
                <w:rFonts w:ascii="宋体" w:hAnsi="宋体"/>
                <w:kern w:val="0"/>
                <w:sz w:val="24"/>
              </w:rPr>
              <w:t>.2.2</w:t>
            </w:r>
            <w:r>
              <w:rPr>
                <w:rFonts w:hint="eastAsia" w:ascii="宋体" w:hAnsi="宋体"/>
                <w:kern w:val="0"/>
                <w:sz w:val="24"/>
              </w:rPr>
              <w:t xml:space="preserve"> 固定及手动可调支架安装的允许偏差</w:t>
            </w:r>
          </w:p>
        </w:tc>
        <w:tc>
          <w:tcPr>
            <w:tcW w:w="4252" w:type="dxa"/>
          </w:tcPr>
          <w:p>
            <w:pPr>
              <w:rPr>
                <w:rFonts w:ascii="宋体" w:hAnsi="宋体"/>
                <w:sz w:val="24"/>
              </w:rPr>
            </w:pPr>
            <w:r>
              <w:rPr>
                <w:rFonts w:hint="eastAsia" w:ascii="宋体" w:hAnsi="宋体"/>
                <w:sz w:val="24"/>
              </w:rPr>
              <w:t>5.2.2固定式支架、手动可调支架及</w:t>
            </w:r>
            <w:r>
              <w:rPr>
                <w:rFonts w:ascii="宋体" w:hAnsi="宋体"/>
                <w:sz w:val="24"/>
                <w:u w:val="single"/>
              </w:rPr>
              <w:t>固定可调支架</w:t>
            </w:r>
            <w:r>
              <w:rPr>
                <w:rFonts w:hint="eastAsia" w:ascii="宋体" w:hAnsi="宋体"/>
                <w:sz w:val="24"/>
              </w:rPr>
              <w:t>的安装应符合下列规定：</w:t>
            </w:r>
          </w:p>
          <w:p>
            <w:pPr>
              <w:rPr>
                <w:rFonts w:ascii="宋体" w:hAnsi="宋体"/>
                <w:sz w:val="24"/>
              </w:rPr>
            </w:pPr>
            <w:r>
              <w:rPr>
                <w:rFonts w:hint="eastAsia" w:ascii="宋体" w:hAnsi="宋体"/>
                <w:sz w:val="24"/>
              </w:rPr>
              <w:t>1.支架安装和紧固应符合下列要求：</w:t>
            </w:r>
          </w:p>
          <w:p>
            <w:pPr>
              <w:rPr>
                <w:rFonts w:ascii="宋体" w:hAnsi="宋体"/>
                <w:kern w:val="0"/>
                <w:sz w:val="24"/>
              </w:rPr>
            </w:pPr>
            <w:r>
              <w:rPr>
                <w:rFonts w:ascii="宋体" w:hAnsi="宋体"/>
                <w:kern w:val="0"/>
                <w:sz w:val="24"/>
              </w:rPr>
              <w:t>2</w:t>
            </w:r>
            <w:r>
              <w:rPr>
                <w:rFonts w:hint="eastAsia" w:ascii="宋体" w:hAnsi="宋体"/>
                <w:kern w:val="0"/>
                <w:sz w:val="24"/>
              </w:rPr>
              <w:t>）</w:t>
            </w:r>
            <w:r>
              <w:rPr>
                <w:rFonts w:hint="eastAsia" w:ascii="宋体" w:hAnsi="宋体"/>
                <w:kern w:val="0"/>
                <w:sz w:val="24"/>
                <w:u w:val="single"/>
              </w:rPr>
              <w:t>螺栓的连接和紧固应按照厂家说明和设计图纸上要求的数目和顺序穿放；螺栓拧紧后外露丝牙不应少于</w:t>
            </w:r>
            <w:r>
              <w:rPr>
                <w:rFonts w:ascii="宋体" w:hAnsi="宋体"/>
                <w:kern w:val="0"/>
                <w:sz w:val="24"/>
                <w:u w:val="single"/>
              </w:rPr>
              <w:t>2</w:t>
            </w:r>
            <w:r>
              <w:rPr>
                <w:rFonts w:hint="eastAsia" w:ascii="宋体" w:hAnsi="宋体"/>
                <w:kern w:val="0"/>
                <w:sz w:val="24"/>
                <w:u w:val="single"/>
              </w:rPr>
              <w:t>扣</w:t>
            </w:r>
            <w:r>
              <w:rPr>
                <w:rFonts w:ascii="宋体" w:hAnsi="宋体"/>
                <w:kern w:val="0"/>
                <w:sz w:val="24"/>
                <w:u w:val="single"/>
              </w:rPr>
              <w:t>。</w:t>
            </w:r>
            <w:r>
              <w:rPr>
                <w:rFonts w:hint="eastAsia" w:ascii="宋体" w:hAnsi="宋体"/>
                <w:kern w:val="0"/>
                <w:sz w:val="24"/>
                <w:u w:val="single"/>
              </w:rPr>
              <w:t>屋面</w:t>
            </w:r>
            <w:r>
              <w:rPr>
                <w:rFonts w:ascii="宋体" w:hAnsi="宋体"/>
                <w:kern w:val="0"/>
                <w:sz w:val="24"/>
                <w:u w:val="single"/>
              </w:rPr>
              <w:t>支架</w:t>
            </w:r>
            <w:r>
              <w:rPr>
                <w:rFonts w:hint="eastAsia" w:ascii="宋体" w:hAnsi="宋体"/>
                <w:kern w:val="0"/>
                <w:sz w:val="24"/>
                <w:u w:val="single"/>
              </w:rPr>
              <w:t>螺栓</w:t>
            </w:r>
            <w:r>
              <w:rPr>
                <w:rFonts w:ascii="宋体" w:hAnsi="宋体"/>
                <w:kern w:val="0"/>
                <w:sz w:val="24"/>
                <w:u w:val="single"/>
              </w:rPr>
              <w:t>的</w:t>
            </w:r>
            <w:r>
              <w:rPr>
                <w:rFonts w:hint="eastAsia" w:ascii="宋体" w:hAnsi="宋体"/>
                <w:kern w:val="0"/>
                <w:sz w:val="24"/>
                <w:u w:val="single"/>
              </w:rPr>
              <w:t>拧紧力矩应</w:t>
            </w:r>
            <w:r>
              <w:rPr>
                <w:rFonts w:ascii="宋体" w:hAnsi="宋体"/>
                <w:kern w:val="0"/>
                <w:sz w:val="24"/>
                <w:u w:val="single"/>
              </w:rPr>
              <w:t>符合</w:t>
            </w:r>
            <w:r>
              <w:rPr>
                <w:rFonts w:hint="eastAsia" w:ascii="宋体" w:hAnsi="宋体"/>
                <w:kern w:val="0"/>
                <w:sz w:val="24"/>
                <w:u w:val="single"/>
              </w:rPr>
              <w:t>厂家说明和设计图纸要求</w:t>
            </w:r>
            <w:r>
              <w:rPr>
                <w:rFonts w:hint="eastAsia" w:ascii="宋体" w:hAnsi="宋体"/>
                <w:kern w:val="0"/>
                <w:sz w:val="24"/>
              </w:rPr>
              <w:t>。</w:t>
            </w:r>
          </w:p>
          <w:p>
            <w:pPr>
              <w:rPr>
                <w:rFonts w:ascii="宋体" w:hAnsi="宋体"/>
                <w:sz w:val="24"/>
              </w:rPr>
            </w:pPr>
            <w:r>
              <w:rPr>
                <w:rFonts w:hint="eastAsia" w:ascii="宋体" w:hAnsi="宋体"/>
                <w:sz w:val="24"/>
                <w:u w:val="single"/>
              </w:rPr>
              <w:t>5）</w:t>
            </w:r>
            <w:r>
              <w:rPr>
                <w:rFonts w:hint="eastAsia" w:ascii="宋体" w:hAnsi="宋体"/>
                <w:sz w:val="24"/>
              </w:rPr>
              <w:t>手动</w:t>
            </w:r>
            <w:r>
              <w:rPr>
                <w:rFonts w:hint="eastAsia" w:ascii="宋体" w:hAnsi="宋体"/>
                <w:sz w:val="24"/>
                <w:u w:val="single"/>
              </w:rPr>
              <w:t>及</w:t>
            </w:r>
            <w:r>
              <w:rPr>
                <w:rFonts w:ascii="宋体" w:hAnsi="宋体"/>
                <w:sz w:val="24"/>
                <w:u w:val="single"/>
              </w:rPr>
              <w:t>固定</w:t>
            </w:r>
            <w:r>
              <w:rPr>
                <w:rFonts w:hint="eastAsia" w:ascii="宋体" w:hAnsi="宋体"/>
                <w:sz w:val="24"/>
              </w:rPr>
              <w:t>可调式支架调整动作应灵活，高度角调节范围应满足设计要求。</w:t>
            </w:r>
          </w:p>
          <w:p>
            <w:pPr>
              <w:rPr>
                <w:rFonts w:ascii="宋体" w:hAnsi="宋体"/>
                <w:sz w:val="24"/>
              </w:rPr>
            </w:pPr>
            <w:r>
              <w:rPr>
                <w:rFonts w:hint="eastAsia" w:ascii="宋体" w:hAnsi="宋体"/>
                <w:sz w:val="24"/>
              </w:rPr>
              <w:t>3.固定式支架、手动可调支架及</w:t>
            </w:r>
            <w:r>
              <w:rPr>
                <w:rFonts w:ascii="宋体" w:hAnsi="宋体"/>
                <w:sz w:val="24"/>
                <w:u w:val="single"/>
              </w:rPr>
              <w:t>固定可调</w:t>
            </w:r>
            <w:r>
              <w:rPr>
                <w:rFonts w:hint="eastAsia" w:ascii="宋体" w:hAnsi="宋体"/>
                <w:sz w:val="24"/>
              </w:rPr>
              <w:t>支架安装的允许偏差应符合</w:t>
            </w:r>
            <w:r>
              <w:rPr>
                <w:rFonts w:ascii="宋体" w:hAnsi="宋体"/>
                <w:sz w:val="24"/>
              </w:rPr>
              <w:t>表</w:t>
            </w:r>
            <w:r>
              <w:rPr>
                <w:rFonts w:hint="eastAsia" w:ascii="宋体" w:hAnsi="宋体"/>
                <w:sz w:val="24"/>
              </w:rPr>
              <w:t>5</w:t>
            </w:r>
            <w:r>
              <w:rPr>
                <w:rFonts w:ascii="宋体" w:hAnsi="宋体"/>
                <w:sz w:val="24"/>
              </w:rPr>
              <w:t>.2.2</w:t>
            </w:r>
            <w:r>
              <w:rPr>
                <w:rFonts w:hint="eastAsia" w:ascii="宋体" w:hAnsi="宋体"/>
                <w:sz w:val="24"/>
              </w:rPr>
              <w:t>中的规定</w:t>
            </w:r>
          </w:p>
          <w:p>
            <w:pPr>
              <w:ind w:firstLine="480" w:firstLineChars="200"/>
            </w:pPr>
            <w:r>
              <w:rPr>
                <w:rFonts w:ascii="宋体" w:hAnsi="宋体"/>
                <w:sz w:val="24"/>
              </w:rPr>
              <w:t>表</w:t>
            </w:r>
            <w:r>
              <w:rPr>
                <w:rFonts w:hint="eastAsia" w:ascii="宋体" w:hAnsi="宋体"/>
                <w:sz w:val="24"/>
              </w:rPr>
              <w:t>5</w:t>
            </w:r>
            <w:r>
              <w:rPr>
                <w:rFonts w:ascii="宋体" w:hAnsi="宋体"/>
                <w:sz w:val="24"/>
              </w:rPr>
              <w:t>.2.2</w:t>
            </w:r>
            <w:r>
              <w:rPr>
                <w:rFonts w:hint="eastAsia" w:ascii="宋体" w:hAnsi="宋体"/>
                <w:sz w:val="24"/>
              </w:rPr>
              <w:t>固定式支架、手动可调支架及</w:t>
            </w:r>
            <w:r>
              <w:rPr>
                <w:rFonts w:ascii="宋体" w:hAnsi="宋体"/>
                <w:sz w:val="24"/>
                <w:u w:val="single"/>
              </w:rPr>
              <w:t>固定可调</w:t>
            </w:r>
            <w:r>
              <w:rPr>
                <w:rFonts w:hint="eastAsia" w:ascii="宋体" w:hAnsi="宋体"/>
                <w:sz w:val="24"/>
              </w:rPr>
              <w:t>支架安装的允许偏差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sz w:val="24"/>
              </w:rPr>
            </w:pPr>
            <w:r>
              <w:rPr>
                <w:rFonts w:hint="eastAsia" w:ascii="宋体" w:hAnsi="宋体"/>
                <w:sz w:val="24"/>
              </w:rPr>
              <w:t>5.</w:t>
            </w:r>
            <w:r>
              <w:rPr>
                <w:rFonts w:ascii="宋体" w:hAnsi="宋体"/>
                <w:sz w:val="24"/>
              </w:rPr>
              <w:t>2</w:t>
            </w:r>
            <w:r>
              <w:rPr>
                <w:rFonts w:hint="eastAsia" w:ascii="宋体" w:hAnsi="宋体"/>
                <w:sz w:val="24"/>
              </w:rPr>
              <w:t>.</w:t>
            </w:r>
            <w:r>
              <w:rPr>
                <w:rFonts w:ascii="宋体" w:hAnsi="宋体"/>
                <w:sz w:val="24"/>
              </w:rPr>
              <w:t>3</w:t>
            </w:r>
            <w:r>
              <w:rPr>
                <w:rFonts w:hint="eastAsia" w:ascii="宋体" w:hAnsi="宋体"/>
                <w:sz w:val="24"/>
              </w:rPr>
              <w:t>跟踪式支架的安装应符合下列要求：</w:t>
            </w:r>
          </w:p>
          <w:p>
            <w:pPr>
              <w:rPr>
                <w:rFonts w:ascii="宋体" w:hAnsi="宋体"/>
                <w:sz w:val="24"/>
              </w:rPr>
            </w:pPr>
            <w:r>
              <w:rPr>
                <w:rFonts w:hint="eastAsia" w:ascii="宋体" w:hAnsi="宋体"/>
                <w:sz w:val="24"/>
                <w:bdr w:val="single" w:color="auto" w:sz="4" w:space="0"/>
              </w:rPr>
              <w:t>1</w:t>
            </w:r>
            <w:r>
              <w:rPr>
                <w:rFonts w:hint="eastAsia" w:ascii="宋体" w:hAnsi="宋体"/>
                <w:sz w:val="24"/>
              </w:rPr>
              <w:t>.跟踪式支架与基础之间应固定牢固、可靠。</w:t>
            </w:r>
          </w:p>
          <w:p>
            <w:pPr>
              <w:rPr>
                <w:rFonts w:ascii="宋体" w:hAnsi="宋体"/>
                <w:sz w:val="24"/>
              </w:rPr>
            </w:pPr>
            <w:r>
              <w:rPr>
                <w:rFonts w:ascii="宋体" w:hAnsi="宋体"/>
                <w:sz w:val="24"/>
                <w:bdr w:val="single" w:color="auto" w:sz="4" w:space="0"/>
              </w:rPr>
              <w:t>2</w:t>
            </w:r>
            <w:r>
              <w:rPr>
                <w:rFonts w:hint="eastAsia" w:ascii="宋体" w:hAnsi="宋体"/>
                <w:sz w:val="24"/>
              </w:rPr>
              <w:t>．跟踪式支架安装的允许偏差应符合</w:t>
            </w:r>
            <w:r>
              <w:rPr>
                <w:rFonts w:hint="eastAsia" w:ascii="宋体" w:hAnsi="宋体"/>
                <w:sz w:val="24"/>
                <w:bdr w:val="single" w:color="auto" w:sz="4" w:space="0"/>
              </w:rPr>
              <w:t>设计文件的规定</w:t>
            </w:r>
            <w:r>
              <w:rPr>
                <w:rFonts w:hint="eastAsia" w:ascii="宋体" w:hAnsi="宋体"/>
                <w:sz w:val="24"/>
              </w:rPr>
              <w:t>。</w:t>
            </w:r>
          </w:p>
          <w:p>
            <w:pPr>
              <w:rPr>
                <w:rFonts w:ascii="宋体" w:hAnsi="宋体"/>
                <w:sz w:val="24"/>
              </w:rPr>
            </w:pPr>
            <w:r>
              <w:rPr>
                <w:rFonts w:ascii="宋体" w:hAnsi="宋体"/>
                <w:sz w:val="24"/>
              </w:rPr>
              <w:t>3</w:t>
            </w:r>
            <w:r>
              <w:rPr>
                <w:rFonts w:hint="eastAsia" w:ascii="宋体" w:hAnsi="宋体"/>
                <w:sz w:val="24"/>
              </w:rPr>
              <w:t xml:space="preserve">．跟踪式支架电机的安装应牢固、可靠。传动部分应动作灵活。 </w:t>
            </w:r>
          </w:p>
          <w:p>
            <w:r>
              <w:rPr>
                <w:rFonts w:ascii="宋体" w:hAnsi="宋体"/>
                <w:sz w:val="24"/>
              </w:rPr>
              <w:t>4</w:t>
            </w:r>
            <w:r>
              <w:rPr>
                <w:rFonts w:hint="eastAsia" w:ascii="宋体" w:hAnsi="宋体"/>
                <w:sz w:val="24"/>
              </w:rPr>
              <w:t>．聚光式跟踪系统的聚光部件安装完成后，应采取相应防护措施。</w:t>
            </w:r>
          </w:p>
        </w:tc>
        <w:tc>
          <w:tcPr>
            <w:tcW w:w="4252" w:type="dxa"/>
          </w:tcPr>
          <w:p>
            <w:pPr>
              <w:rPr>
                <w:rFonts w:ascii="宋体" w:hAnsi="宋体"/>
                <w:sz w:val="24"/>
              </w:rPr>
            </w:pPr>
            <w:r>
              <w:rPr>
                <w:rFonts w:hint="eastAsia" w:ascii="宋体" w:hAnsi="宋体"/>
                <w:sz w:val="24"/>
              </w:rPr>
              <w:t>5.2.3跟踪式</w:t>
            </w:r>
            <w:r>
              <w:rPr>
                <w:rFonts w:hint="eastAsia" w:ascii="宋体" w:hAnsi="宋体"/>
                <w:sz w:val="24"/>
                <w:u w:val="single"/>
              </w:rPr>
              <w:t>及</w:t>
            </w:r>
            <w:r>
              <w:rPr>
                <w:rFonts w:ascii="宋体" w:hAnsi="宋体"/>
                <w:sz w:val="24"/>
                <w:u w:val="single"/>
              </w:rPr>
              <w:t>联动</w:t>
            </w:r>
            <w:r>
              <w:rPr>
                <w:rFonts w:hint="eastAsia" w:ascii="宋体" w:hAnsi="宋体"/>
                <w:sz w:val="24"/>
              </w:rPr>
              <w:t>支架的安装应符合下列要求：</w:t>
            </w:r>
          </w:p>
          <w:p>
            <w:pPr>
              <w:tabs>
                <w:tab w:val="left" w:pos="900"/>
              </w:tabs>
              <w:spacing w:line="480" w:lineRule="auto"/>
              <w:jc w:val="left"/>
              <w:rPr>
                <w:rFonts w:ascii="宋体" w:hAnsi="宋体"/>
                <w:sz w:val="32"/>
              </w:rPr>
            </w:pPr>
            <w:r>
              <w:rPr>
                <w:rFonts w:hint="eastAsia" w:ascii="宋体" w:hAnsi="宋体"/>
                <w:sz w:val="24"/>
                <w:u w:val="single"/>
              </w:rPr>
              <w:t>1.跟踪式及</w:t>
            </w:r>
            <w:r>
              <w:rPr>
                <w:rFonts w:ascii="宋体" w:hAnsi="宋体"/>
                <w:sz w:val="24"/>
                <w:u w:val="single"/>
              </w:rPr>
              <w:t>联动</w:t>
            </w:r>
            <w:r>
              <w:rPr>
                <w:rFonts w:hint="eastAsia" w:ascii="宋体" w:hAnsi="宋体"/>
                <w:sz w:val="24"/>
                <w:u w:val="single"/>
              </w:rPr>
              <w:t>支架安装前，桩基工程应验收合格</w:t>
            </w:r>
            <w:r>
              <w:rPr>
                <w:rFonts w:hint="eastAsia" w:ascii="宋体" w:hAnsi="宋体"/>
                <w:sz w:val="24"/>
              </w:rPr>
              <w:t>。</w:t>
            </w:r>
          </w:p>
          <w:p>
            <w:pPr>
              <w:rPr>
                <w:rFonts w:ascii="宋体" w:hAnsi="宋体"/>
                <w:sz w:val="24"/>
              </w:rPr>
            </w:pPr>
            <w:r>
              <w:rPr>
                <w:rFonts w:hint="eastAsia" w:ascii="宋体" w:hAnsi="宋体"/>
                <w:sz w:val="24"/>
                <w:u w:val="single"/>
              </w:rPr>
              <w:t>2</w:t>
            </w:r>
            <w:r>
              <w:rPr>
                <w:rFonts w:hint="eastAsia" w:ascii="宋体" w:hAnsi="宋体"/>
                <w:sz w:val="24"/>
              </w:rPr>
              <w:t>.跟踪式</w:t>
            </w:r>
            <w:r>
              <w:rPr>
                <w:rFonts w:hint="eastAsia" w:ascii="宋体" w:hAnsi="宋体"/>
                <w:sz w:val="24"/>
                <w:u w:val="single"/>
              </w:rPr>
              <w:t>及</w:t>
            </w:r>
            <w:r>
              <w:rPr>
                <w:rFonts w:ascii="宋体" w:hAnsi="宋体"/>
                <w:sz w:val="24"/>
                <w:u w:val="single"/>
              </w:rPr>
              <w:t>联动</w:t>
            </w:r>
            <w:r>
              <w:rPr>
                <w:rFonts w:hint="eastAsia" w:ascii="宋体" w:hAnsi="宋体"/>
                <w:sz w:val="24"/>
              </w:rPr>
              <w:t>支架与基础之间应固定牢固、可靠。</w:t>
            </w:r>
          </w:p>
          <w:p>
            <w:pPr>
              <w:rPr>
                <w:rFonts w:ascii="宋体" w:hAnsi="宋体"/>
                <w:sz w:val="24"/>
              </w:rPr>
            </w:pPr>
            <w:r>
              <w:rPr>
                <w:rFonts w:hint="eastAsia" w:ascii="宋体" w:hAnsi="宋体"/>
                <w:sz w:val="24"/>
              </w:rPr>
              <w:t>3.跟踪式及</w:t>
            </w:r>
            <w:r>
              <w:rPr>
                <w:rFonts w:ascii="宋体" w:hAnsi="宋体"/>
                <w:sz w:val="24"/>
                <w:u w:val="single"/>
              </w:rPr>
              <w:t>联动</w:t>
            </w:r>
            <w:r>
              <w:rPr>
                <w:rFonts w:hint="eastAsia" w:ascii="宋体" w:hAnsi="宋体"/>
                <w:sz w:val="24"/>
              </w:rPr>
              <w:t>支架电机的安装应牢固、可靠。传动部分应动作灵活。</w:t>
            </w:r>
          </w:p>
          <w:p>
            <w:pPr>
              <w:rPr>
                <w:rFonts w:ascii="宋体" w:hAnsi="宋体"/>
                <w:sz w:val="24"/>
              </w:rPr>
            </w:pPr>
            <w:r>
              <w:rPr>
                <w:rFonts w:hint="eastAsia" w:ascii="宋体" w:hAnsi="宋体"/>
                <w:sz w:val="24"/>
              </w:rPr>
              <w:t>4.聚光式跟踪系统的聚光部件安装完成后，应采取相应防护措施。</w:t>
            </w:r>
          </w:p>
          <w:p>
            <w:pPr>
              <w:rPr>
                <w:rFonts w:ascii="宋体" w:hAnsi="宋体"/>
                <w:sz w:val="24"/>
              </w:rPr>
            </w:pPr>
            <w:r>
              <w:rPr>
                <w:rFonts w:ascii="宋体" w:hAnsi="宋体"/>
                <w:sz w:val="24"/>
                <w:u w:val="single"/>
              </w:rPr>
              <w:t>5</w:t>
            </w:r>
            <w:r>
              <w:rPr>
                <w:rFonts w:ascii="宋体" w:hAnsi="宋体"/>
                <w:sz w:val="24"/>
              </w:rPr>
              <w:t>.</w:t>
            </w:r>
            <w:r>
              <w:rPr>
                <w:rFonts w:hint="eastAsia" w:ascii="宋体" w:hAnsi="宋体"/>
                <w:sz w:val="24"/>
              </w:rPr>
              <w:t>跟踪式</w:t>
            </w:r>
            <w:r>
              <w:rPr>
                <w:rFonts w:hint="eastAsia" w:ascii="宋体" w:hAnsi="宋体"/>
                <w:sz w:val="24"/>
                <w:u w:val="single"/>
              </w:rPr>
              <w:t>及</w:t>
            </w:r>
            <w:r>
              <w:rPr>
                <w:rFonts w:ascii="宋体" w:hAnsi="宋体"/>
                <w:sz w:val="24"/>
                <w:u w:val="single"/>
              </w:rPr>
              <w:t>联动</w:t>
            </w:r>
            <w:r>
              <w:rPr>
                <w:rFonts w:hint="eastAsia" w:ascii="宋体" w:hAnsi="宋体"/>
                <w:sz w:val="24"/>
              </w:rPr>
              <w:t>支架安装的允许偏差应符合</w:t>
            </w:r>
            <w:r>
              <w:rPr>
                <w:rFonts w:ascii="宋体" w:hAnsi="宋体"/>
                <w:sz w:val="24"/>
                <w:u w:val="single"/>
              </w:rPr>
              <w:t>表</w:t>
            </w:r>
            <w:r>
              <w:rPr>
                <w:rFonts w:hint="eastAsia" w:ascii="宋体" w:hAnsi="宋体"/>
                <w:sz w:val="24"/>
                <w:u w:val="single"/>
              </w:rPr>
              <w:t>5</w:t>
            </w:r>
            <w:r>
              <w:rPr>
                <w:rFonts w:ascii="宋体" w:hAnsi="宋体"/>
                <w:sz w:val="24"/>
                <w:u w:val="single"/>
              </w:rPr>
              <w:t>.2.3</w:t>
            </w:r>
            <w:r>
              <w:rPr>
                <w:rFonts w:hint="eastAsia" w:ascii="宋体" w:hAnsi="宋体"/>
                <w:sz w:val="24"/>
                <w:u w:val="single"/>
              </w:rPr>
              <w:t>中的规定，</w:t>
            </w:r>
            <w:r>
              <w:rPr>
                <w:rFonts w:ascii="宋体" w:hAnsi="宋体"/>
                <w:sz w:val="24"/>
                <w:u w:val="single"/>
              </w:rPr>
              <w:t>并</w:t>
            </w:r>
            <w:r>
              <w:rPr>
                <w:rFonts w:hint="eastAsia" w:ascii="宋体" w:hAnsi="宋体"/>
                <w:sz w:val="24"/>
                <w:u w:val="single"/>
              </w:rPr>
              <w:t>应</w:t>
            </w:r>
            <w:r>
              <w:rPr>
                <w:rFonts w:ascii="宋体" w:hAnsi="宋体"/>
                <w:sz w:val="24"/>
                <w:u w:val="single"/>
              </w:rPr>
              <w:t>满足产品设计要求</w:t>
            </w:r>
            <w:r>
              <w:rPr>
                <w:rFonts w:hint="eastAsia" w:ascii="宋体" w:hAnsi="宋体"/>
                <w:sz w:val="24"/>
              </w:rPr>
              <w:t>。</w:t>
            </w:r>
          </w:p>
          <w:p>
            <w:pPr>
              <w:rPr>
                <w:rFonts w:ascii="宋体" w:hAnsi="宋体"/>
                <w:sz w:val="24"/>
                <w:u w:val="single"/>
              </w:rPr>
            </w:pPr>
            <w:r>
              <w:rPr>
                <w:rFonts w:hAnsi="宋体"/>
                <w:sz w:val="24"/>
                <w:u w:val="single"/>
              </w:rPr>
              <w:t>表</w:t>
            </w:r>
            <w:r>
              <w:rPr>
                <w:rFonts w:hint="eastAsia" w:hAnsi="宋体"/>
                <w:sz w:val="24"/>
                <w:u w:val="single"/>
              </w:rPr>
              <w:t>5</w:t>
            </w:r>
            <w:r>
              <w:rPr>
                <w:rFonts w:hAnsi="宋体"/>
                <w:sz w:val="24"/>
                <w:u w:val="single"/>
              </w:rPr>
              <w:t xml:space="preserve">.2.3 </w:t>
            </w:r>
            <w:r>
              <w:rPr>
                <w:rFonts w:hint="eastAsia" w:ascii="宋体" w:hAnsi="宋体"/>
                <w:sz w:val="24"/>
                <w:u w:val="single"/>
              </w:rPr>
              <w:t>跟踪式及</w:t>
            </w:r>
            <w:r>
              <w:rPr>
                <w:rFonts w:ascii="宋体" w:hAnsi="宋体"/>
                <w:sz w:val="24"/>
                <w:u w:val="single"/>
              </w:rPr>
              <w:t>联动</w:t>
            </w:r>
            <w:r>
              <w:rPr>
                <w:rFonts w:hint="eastAsia" w:ascii="宋体" w:hAnsi="宋体"/>
                <w:sz w:val="24"/>
                <w:u w:val="single"/>
              </w:rPr>
              <w:t>支架安装的允许偏差</w:t>
            </w:r>
          </w:p>
          <w:tbl>
            <w:tblPr>
              <w:tblStyle w:val="11"/>
              <w:tblW w:w="36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项目名称</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允许偏差（</w:t>
                  </w:r>
                  <w:r>
                    <w:rPr>
                      <w:kern w:val="0"/>
                      <w:sz w:val="20"/>
                      <w:szCs w:val="20"/>
                      <w:u w:val="single"/>
                    </w:rPr>
                    <w:t>mm</w:t>
                  </w:r>
                  <w:r>
                    <w:rPr>
                      <w:rFonts w:hint="eastAsia" w:ascii="宋体" w:hAnsi="宋体"/>
                      <w:kern w:val="0"/>
                      <w:sz w:val="20"/>
                      <w:szCs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中心线偏差</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梁标高偏差（同组）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立柱面偏差（同组）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2</w:t>
                  </w:r>
                </w:p>
              </w:tc>
            </w:tr>
          </w:tbl>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r>
              <w:rPr>
                <w:rFonts w:hint="eastAsia" w:ascii="宋体" w:hAnsi="宋体"/>
                <w:sz w:val="24"/>
                <w:u w:val="single"/>
              </w:rPr>
              <w:t>5.2.5支架用耐候钢、复合材料等耐候材料时，应经</w:t>
            </w:r>
            <w:r>
              <w:rPr>
                <w:rFonts w:hAnsi="宋体"/>
                <w:sz w:val="24"/>
                <w:u w:val="single"/>
              </w:rPr>
              <w:t>充分</w:t>
            </w:r>
            <w:r>
              <w:rPr>
                <w:rFonts w:hint="eastAsia" w:ascii="宋体" w:hAnsi="宋体"/>
                <w:sz w:val="24"/>
                <w:u w:val="single"/>
              </w:rPr>
              <w:t>论证，并制定</w:t>
            </w:r>
            <w:r>
              <w:rPr>
                <w:rFonts w:ascii="宋体" w:hAnsi="宋体"/>
                <w:sz w:val="24"/>
                <w:u w:val="single"/>
              </w:rPr>
              <w:t>专项</w:t>
            </w:r>
            <w:r>
              <w:rPr>
                <w:rFonts w:hint="eastAsia" w:ascii="宋体" w:hAnsi="宋体"/>
                <w:sz w:val="24"/>
                <w:u w:val="single"/>
              </w:rPr>
              <w:t>施工</w:t>
            </w:r>
            <w:r>
              <w:rPr>
                <w:rFonts w:ascii="宋体" w:hAnsi="宋体"/>
                <w:sz w:val="24"/>
                <w:u w:val="single"/>
              </w:rPr>
              <w:t>方案后实施</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sz w:val="24"/>
                <w:u w:val="single"/>
              </w:rPr>
              <w:t>5.2.</w:t>
            </w:r>
            <w:r>
              <w:rPr>
                <w:rFonts w:ascii="宋体" w:hAnsi="宋体"/>
                <w:sz w:val="24"/>
                <w:u w:val="single"/>
              </w:rPr>
              <w:t>6</w:t>
            </w:r>
            <w:r>
              <w:rPr>
                <w:rFonts w:hint="eastAsia" w:ascii="宋体" w:hAnsi="宋体"/>
                <w:sz w:val="24"/>
                <w:u w:val="single"/>
              </w:rPr>
              <w:t>山地光伏</w:t>
            </w:r>
            <w:r>
              <w:rPr>
                <w:rFonts w:ascii="宋体" w:hAnsi="宋体"/>
                <w:sz w:val="24"/>
                <w:u w:val="single"/>
              </w:rPr>
              <w:t>发电站项目</w:t>
            </w:r>
            <w:r>
              <w:rPr>
                <w:rFonts w:hint="eastAsia" w:ascii="宋体" w:hAnsi="宋体"/>
                <w:sz w:val="24"/>
                <w:u w:val="single"/>
              </w:rPr>
              <w:t>支架安装的允许偏差应符合</w:t>
            </w:r>
            <w:r>
              <w:rPr>
                <w:rFonts w:ascii="宋体" w:hAnsi="宋体"/>
                <w:sz w:val="24"/>
                <w:u w:val="single"/>
              </w:rPr>
              <w:t>表</w:t>
            </w:r>
            <w:r>
              <w:rPr>
                <w:rFonts w:hint="eastAsia" w:ascii="宋体" w:hAnsi="宋体"/>
                <w:sz w:val="24"/>
                <w:u w:val="single"/>
              </w:rPr>
              <w:t>5</w:t>
            </w:r>
            <w:r>
              <w:rPr>
                <w:rFonts w:ascii="宋体" w:hAnsi="宋体"/>
                <w:sz w:val="24"/>
                <w:u w:val="single"/>
              </w:rPr>
              <w:t>.2.6</w:t>
            </w:r>
            <w:r>
              <w:rPr>
                <w:rFonts w:hint="eastAsia" w:ascii="宋体" w:hAnsi="宋体"/>
                <w:sz w:val="24"/>
                <w:u w:val="single"/>
              </w:rPr>
              <w:t>中的规定。</w:t>
            </w:r>
          </w:p>
          <w:p>
            <w:pPr>
              <w:rPr>
                <w:rFonts w:ascii="宋体" w:hAnsi="宋体"/>
                <w:sz w:val="24"/>
                <w:u w:val="single"/>
              </w:rPr>
            </w:pPr>
            <w:r>
              <w:rPr>
                <w:rFonts w:hAnsi="宋体"/>
                <w:sz w:val="24"/>
                <w:u w:val="single"/>
              </w:rPr>
              <w:t>表</w:t>
            </w:r>
            <w:r>
              <w:rPr>
                <w:rFonts w:hint="eastAsia" w:hAnsi="宋体"/>
                <w:sz w:val="24"/>
                <w:u w:val="single"/>
              </w:rPr>
              <w:t>5</w:t>
            </w:r>
            <w:r>
              <w:rPr>
                <w:rFonts w:hAnsi="宋体"/>
                <w:sz w:val="24"/>
                <w:u w:val="single"/>
              </w:rPr>
              <w:t>.2.6</w:t>
            </w:r>
            <w:r>
              <w:rPr>
                <w:rFonts w:hint="eastAsia" w:ascii="宋体" w:hAnsi="宋体"/>
                <w:sz w:val="24"/>
                <w:u w:val="single"/>
              </w:rPr>
              <w:t xml:space="preserve"> 山地光伏</w:t>
            </w:r>
            <w:r>
              <w:rPr>
                <w:rFonts w:ascii="宋体" w:hAnsi="宋体"/>
                <w:sz w:val="24"/>
                <w:u w:val="single"/>
              </w:rPr>
              <w:t>发电站项目</w:t>
            </w:r>
            <w:r>
              <w:rPr>
                <w:rFonts w:hint="eastAsia" w:ascii="宋体" w:hAnsi="宋体"/>
                <w:sz w:val="24"/>
                <w:u w:val="single"/>
              </w:rPr>
              <w:t>支架安装的允许偏差</w:t>
            </w:r>
          </w:p>
          <w:tbl>
            <w:tblPr>
              <w:tblStyle w:val="11"/>
              <w:tblW w:w="36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项目名称</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允许偏差（</w:t>
                  </w:r>
                  <w:r>
                    <w:rPr>
                      <w:kern w:val="0"/>
                      <w:sz w:val="20"/>
                      <w:szCs w:val="20"/>
                      <w:u w:val="single"/>
                    </w:rPr>
                    <w:t>mm</w:t>
                  </w:r>
                  <w:r>
                    <w:rPr>
                      <w:rFonts w:hint="eastAsia" w:ascii="宋体" w:hAnsi="宋体"/>
                      <w:kern w:val="0"/>
                      <w:sz w:val="20"/>
                      <w:szCs w:val="20"/>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中心线偏差</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梁标高偏差（同组）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1980"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立柱面偏差（同组）</w:t>
                  </w:r>
                </w:p>
              </w:tc>
              <w:tc>
                <w:tcPr>
                  <w:tcW w:w="1701" w:type="dxa"/>
                  <w:vAlign w:val="center"/>
                </w:tcPr>
                <w:p>
                  <w:pPr>
                    <w:pStyle w:val="19"/>
                    <w:spacing w:line="480" w:lineRule="auto"/>
                    <w:ind w:right="-154" w:firstLine="0" w:firstLineChars="0"/>
                    <w:jc w:val="center"/>
                    <w:rPr>
                      <w:rFonts w:ascii="宋体" w:hAnsi="宋体"/>
                      <w:kern w:val="0"/>
                      <w:sz w:val="20"/>
                      <w:szCs w:val="20"/>
                      <w:u w:val="single"/>
                    </w:rPr>
                  </w:pPr>
                  <w:r>
                    <w:rPr>
                      <w:rFonts w:hint="eastAsia" w:ascii="宋体" w:hAnsi="宋体"/>
                      <w:kern w:val="0"/>
                      <w:sz w:val="20"/>
                      <w:szCs w:val="20"/>
                      <w:u w:val="single"/>
                    </w:rPr>
                    <w:t>≤</w:t>
                  </w:r>
                  <w:r>
                    <w:rPr>
                      <w:rFonts w:ascii="宋体" w:hAnsi="宋体"/>
                      <w:kern w:val="0"/>
                      <w:sz w:val="20"/>
                      <w:szCs w:val="20"/>
                      <w:u w:val="single"/>
                    </w:rPr>
                    <w:t>6</w:t>
                  </w:r>
                </w:p>
              </w:tc>
            </w:tr>
          </w:tbl>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szCs w:val="24"/>
              </w:rPr>
            </w:pPr>
            <w:r>
              <w:rPr>
                <w:rFonts w:hint="eastAsia" w:ascii="Arial" w:hAnsi="Arial" w:cs="Times New Roman"/>
                <w:bCs/>
                <w:smallCaps/>
                <w:sz w:val="24"/>
                <w:szCs w:val="24"/>
              </w:rPr>
              <w:t>5.3光伏组件安装</w:t>
            </w:r>
          </w:p>
        </w:tc>
        <w:tc>
          <w:tcPr>
            <w:tcW w:w="4252" w:type="dxa"/>
          </w:tcPr>
          <w:p>
            <w:pPr>
              <w:rPr>
                <w:sz w:val="24"/>
                <w:szCs w:val="24"/>
              </w:rPr>
            </w:pPr>
            <w:bookmarkStart w:id="56" w:name="_Toc318286871"/>
            <w:bookmarkStart w:id="57" w:name="_Toc287610598"/>
            <w:r>
              <w:rPr>
                <w:rFonts w:hint="eastAsia" w:ascii="Arial" w:hAnsi="Arial" w:cs="Times New Roman"/>
                <w:bCs/>
                <w:smallCaps/>
                <w:sz w:val="24"/>
                <w:szCs w:val="24"/>
              </w:rPr>
              <w:t>5.3光伏组件安装</w:t>
            </w:r>
            <w:bookmarkEnd w:id="56"/>
            <w:bookmarkEnd w:id="5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sz w:val="24"/>
              </w:rPr>
            </w:pPr>
            <w:r>
              <w:rPr>
                <w:rFonts w:hint="eastAsia" w:ascii="宋体" w:hAnsi="宋体"/>
                <w:sz w:val="24"/>
              </w:rPr>
              <w:t>5.</w:t>
            </w:r>
            <w:r>
              <w:rPr>
                <w:rFonts w:ascii="宋体" w:hAnsi="宋体"/>
                <w:sz w:val="24"/>
              </w:rPr>
              <w:t>3</w:t>
            </w:r>
            <w:r>
              <w:rPr>
                <w:rFonts w:hint="eastAsia" w:ascii="宋体" w:hAnsi="宋体"/>
                <w:sz w:val="24"/>
              </w:rPr>
              <w:t>.1光伏组件安装前应作如下准备工作：</w:t>
            </w:r>
            <w:r>
              <w:rPr>
                <w:rFonts w:ascii="宋体" w:hAnsi="宋体"/>
                <w:sz w:val="24"/>
              </w:rPr>
              <w:t xml:space="preserve"> </w:t>
            </w:r>
          </w:p>
          <w:p>
            <w:pPr>
              <w:spacing w:line="480" w:lineRule="auto"/>
              <w:rPr>
                <w:rFonts w:ascii="宋体" w:hAnsi="宋体"/>
                <w:kern w:val="0"/>
                <w:sz w:val="24"/>
              </w:rPr>
            </w:pPr>
            <w:r>
              <w:rPr>
                <w:rFonts w:ascii="宋体" w:hAnsi="宋体"/>
                <w:kern w:val="0"/>
                <w:sz w:val="24"/>
                <w:bdr w:val="single" w:color="auto" w:sz="4" w:space="0"/>
              </w:rPr>
              <w:t>2</w:t>
            </w:r>
            <w:r>
              <w:rPr>
                <w:rFonts w:hint="eastAsia" w:ascii="宋体" w:hAnsi="宋体"/>
                <w:kern w:val="0"/>
                <w:sz w:val="24"/>
              </w:rPr>
              <w:t>．</w:t>
            </w:r>
            <w:r>
              <w:rPr>
                <w:rFonts w:hint="eastAsia" w:ascii="宋体" w:hAnsi="宋体"/>
                <w:kern w:val="0"/>
                <w:sz w:val="24"/>
                <w:bdr w:val="single" w:color="auto" w:sz="4" w:space="0"/>
              </w:rPr>
              <w:t>宜</w:t>
            </w:r>
            <w:r>
              <w:rPr>
                <w:rFonts w:hint="eastAsia" w:ascii="宋体" w:hAnsi="宋体"/>
                <w:kern w:val="0"/>
                <w:sz w:val="24"/>
              </w:rPr>
              <w:t>按照光伏组件的</w:t>
            </w:r>
            <w:r>
              <w:rPr>
                <w:rFonts w:hint="eastAsia" w:ascii="宋体" w:hAnsi="宋体"/>
                <w:kern w:val="0"/>
                <w:sz w:val="24"/>
                <w:bdr w:val="single" w:color="auto" w:sz="4" w:space="0"/>
              </w:rPr>
              <w:t>电压</w:t>
            </w:r>
            <w:r>
              <w:rPr>
                <w:rFonts w:hint="eastAsia" w:ascii="宋体" w:hAnsi="宋体"/>
                <w:kern w:val="0"/>
                <w:sz w:val="24"/>
              </w:rPr>
              <w:t>、电流参数进行分类</w:t>
            </w:r>
            <w:r>
              <w:rPr>
                <w:rFonts w:hint="eastAsia" w:ascii="宋体" w:hAnsi="宋体"/>
                <w:kern w:val="0"/>
                <w:sz w:val="24"/>
                <w:bdr w:val="single" w:color="auto" w:sz="4" w:space="0"/>
              </w:rPr>
              <w:t>和组串</w:t>
            </w:r>
            <w:r>
              <w:rPr>
                <w:rFonts w:hint="eastAsia"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3</w:t>
            </w:r>
            <w:r>
              <w:rPr>
                <w:rFonts w:hint="eastAsia" w:ascii="宋体" w:hAnsi="宋体"/>
                <w:kern w:val="0"/>
                <w:sz w:val="24"/>
              </w:rPr>
              <w:t>．光伏组件的外观及各部件应完好无损。</w:t>
            </w:r>
          </w:p>
          <w:p/>
        </w:tc>
        <w:tc>
          <w:tcPr>
            <w:tcW w:w="4252" w:type="dxa"/>
          </w:tcPr>
          <w:p>
            <w:pPr>
              <w:rPr>
                <w:rFonts w:ascii="宋体" w:hAnsi="宋体"/>
                <w:sz w:val="24"/>
              </w:rPr>
            </w:pPr>
            <w:r>
              <w:rPr>
                <w:rFonts w:hint="eastAsia" w:ascii="宋体" w:hAnsi="宋体"/>
                <w:sz w:val="24"/>
              </w:rPr>
              <w:t>5.3.1光伏组件安装前应作下列准备工作：</w:t>
            </w:r>
          </w:p>
          <w:p>
            <w:pPr>
              <w:tabs>
                <w:tab w:val="left" w:pos="900"/>
              </w:tabs>
              <w:spacing w:line="480" w:lineRule="auto"/>
              <w:jc w:val="left"/>
              <w:rPr>
                <w:rFonts w:ascii="宋体" w:hAnsi="宋体"/>
                <w:sz w:val="24"/>
              </w:rPr>
            </w:pPr>
            <w:r>
              <w:rPr>
                <w:rFonts w:ascii="宋体" w:hAnsi="宋体"/>
                <w:sz w:val="24"/>
                <w:u w:val="single"/>
              </w:rPr>
              <w:t>2</w:t>
            </w:r>
            <w:r>
              <w:rPr>
                <w:rFonts w:ascii="宋体" w:hAnsi="宋体"/>
                <w:sz w:val="24"/>
              </w:rPr>
              <w:t>.</w:t>
            </w:r>
            <w:r>
              <w:rPr>
                <w:rFonts w:hint="eastAsia" w:ascii="宋体" w:hAnsi="宋体"/>
                <w:sz w:val="24"/>
              </w:rPr>
              <w:t>光伏组件的外观及各部件应完好无损。</w:t>
            </w:r>
          </w:p>
          <w:p>
            <w:pPr>
              <w:tabs>
                <w:tab w:val="left" w:pos="900"/>
              </w:tabs>
              <w:spacing w:line="480" w:lineRule="auto"/>
              <w:jc w:val="left"/>
              <w:rPr>
                <w:rFonts w:ascii="宋体" w:hAnsi="宋体"/>
                <w:sz w:val="24"/>
              </w:rPr>
            </w:pPr>
            <w:r>
              <w:rPr>
                <w:rFonts w:ascii="宋体" w:hAnsi="宋体"/>
                <w:sz w:val="24"/>
                <w:u w:val="single"/>
              </w:rPr>
              <w:t>3</w:t>
            </w:r>
            <w:r>
              <w:rPr>
                <w:rFonts w:ascii="宋体" w:hAnsi="宋体"/>
                <w:sz w:val="24"/>
              </w:rPr>
              <w:t>.</w:t>
            </w:r>
            <w:r>
              <w:rPr>
                <w:rFonts w:hint="eastAsia" w:ascii="宋体" w:hAnsi="宋体"/>
                <w:sz w:val="24"/>
                <w:u w:val="single"/>
              </w:rPr>
              <w:t>光伏组件应</w:t>
            </w:r>
            <w:r>
              <w:rPr>
                <w:rFonts w:hint="eastAsia" w:ascii="宋体" w:hAnsi="宋体"/>
                <w:sz w:val="24"/>
              </w:rPr>
              <w:t>按照的</w:t>
            </w:r>
            <w:r>
              <w:rPr>
                <w:rFonts w:hint="eastAsia"/>
                <w:sz w:val="24"/>
                <w:u w:val="single"/>
              </w:rPr>
              <w:t>功率</w:t>
            </w:r>
            <w:r>
              <w:rPr>
                <w:rFonts w:hint="eastAsia" w:ascii="宋体" w:hAnsi="宋体"/>
                <w:sz w:val="24"/>
              </w:rPr>
              <w:t>、电流</w:t>
            </w:r>
            <w:r>
              <w:rPr>
                <w:rFonts w:hint="eastAsia"/>
                <w:sz w:val="24"/>
                <w:u w:val="single"/>
              </w:rPr>
              <w:t>等级等</w:t>
            </w:r>
            <w:r>
              <w:rPr>
                <w:rFonts w:hint="eastAsia" w:ascii="宋体" w:hAnsi="宋体"/>
                <w:sz w:val="24"/>
              </w:rPr>
              <w:t>参数进行</w:t>
            </w:r>
            <w:r>
              <w:rPr>
                <w:rFonts w:hint="eastAsia" w:ascii="宋体" w:hAnsi="宋体"/>
                <w:sz w:val="24"/>
                <w:u w:val="single"/>
              </w:rPr>
              <w:t>分类</w:t>
            </w:r>
            <w:r>
              <w:rPr>
                <w:rFonts w:hint="eastAsia" w:ascii="宋体" w:hAnsi="宋体"/>
                <w:sz w:val="24"/>
              </w:rPr>
              <w:t>，</w:t>
            </w:r>
            <w:r>
              <w:rPr>
                <w:rFonts w:ascii="宋体" w:hAnsi="宋体"/>
                <w:sz w:val="24"/>
                <w:u w:val="single"/>
              </w:rPr>
              <w:t>同一逆变器中各组串应保持参数一致</w:t>
            </w:r>
            <w:r>
              <w:rPr>
                <w:rFonts w:hint="eastAsia" w:ascii="宋体" w:hAnsi="宋体"/>
                <w:sz w:val="24"/>
              </w:rPr>
              <w:t>。</w:t>
            </w:r>
          </w:p>
          <w:p>
            <w:pPr>
              <w:rPr>
                <w:u w:val="single"/>
              </w:rPr>
            </w:pPr>
            <w:r>
              <w:rPr>
                <w:rFonts w:ascii="宋体" w:hAnsi="宋体"/>
                <w:sz w:val="24"/>
                <w:u w:val="single"/>
              </w:rPr>
              <w:t>4.</w:t>
            </w:r>
            <w:r>
              <w:rPr>
                <w:rFonts w:hint="eastAsia" w:ascii="宋体" w:hAnsi="宋体"/>
                <w:sz w:val="24"/>
                <w:u w:val="single"/>
              </w:rPr>
              <w:t>光伏组件安装前应编制光伏组件安装方案。应在满足户外作业的天气条件下安装。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bookmarkStart w:id="58" w:name="OLE_LINK4"/>
            <w:bookmarkStart w:id="59" w:name="OLE_LINK3"/>
            <w:r>
              <w:rPr>
                <w:rFonts w:hint="eastAsia" w:ascii="宋体" w:hAnsi="宋体"/>
                <w:kern w:val="0"/>
                <w:sz w:val="24"/>
              </w:rPr>
              <w:t>5.</w:t>
            </w:r>
            <w:r>
              <w:rPr>
                <w:rFonts w:ascii="宋体" w:hAnsi="宋体"/>
                <w:kern w:val="0"/>
                <w:sz w:val="24"/>
              </w:rPr>
              <w:t>3</w:t>
            </w:r>
            <w:r>
              <w:rPr>
                <w:rFonts w:hint="eastAsia" w:ascii="宋体" w:hAnsi="宋体"/>
                <w:kern w:val="0"/>
                <w:sz w:val="24"/>
              </w:rPr>
              <w:t>.</w:t>
            </w:r>
            <w:r>
              <w:rPr>
                <w:rFonts w:ascii="宋体" w:hAnsi="宋体"/>
                <w:kern w:val="0"/>
                <w:sz w:val="24"/>
              </w:rPr>
              <w:t>2</w:t>
            </w:r>
            <w:r>
              <w:rPr>
                <w:rFonts w:hint="eastAsia" w:ascii="宋体" w:hAnsi="宋体"/>
                <w:kern w:val="0"/>
                <w:sz w:val="24"/>
              </w:rPr>
              <w:t>光伏组件的安装应符合下列要求：</w:t>
            </w:r>
          </w:p>
          <w:bookmarkEnd w:id="58"/>
          <w:bookmarkEnd w:id="59"/>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3</w:t>
            </w:r>
            <w:r>
              <w:rPr>
                <w:rFonts w:hint="eastAsia" w:ascii="宋体" w:hAnsi="宋体"/>
                <w:kern w:val="0"/>
                <w:sz w:val="24"/>
              </w:rPr>
              <w:t>．光伏组件安装允许偏差应符合表</w:t>
            </w:r>
            <w:r>
              <w:rPr>
                <w:rFonts w:ascii="宋体" w:hAnsi="宋体"/>
                <w:kern w:val="0"/>
                <w:sz w:val="24"/>
              </w:rPr>
              <w:t>5.3.2</w:t>
            </w:r>
            <w:r>
              <w:rPr>
                <w:rFonts w:hint="eastAsia" w:ascii="宋体" w:hAnsi="宋体"/>
                <w:kern w:val="0"/>
                <w:sz w:val="24"/>
              </w:rPr>
              <w:t>规定：</w:t>
            </w:r>
          </w:p>
        </w:tc>
        <w:tc>
          <w:tcPr>
            <w:tcW w:w="4252" w:type="dxa"/>
          </w:tcPr>
          <w:p>
            <w:pPr>
              <w:rPr>
                <w:rFonts w:ascii="宋体" w:hAnsi="宋体"/>
                <w:sz w:val="24"/>
              </w:rPr>
            </w:pPr>
            <w:r>
              <w:rPr>
                <w:rFonts w:hint="eastAsia" w:ascii="宋体" w:hAnsi="宋体"/>
                <w:sz w:val="24"/>
              </w:rPr>
              <w:t>5.3.</w:t>
            </w:r>
            <w:r>
              <w:rPr>
                <w:rFonts w:ascii="宋体" w:hAnsi="宋体"/>
                <w:sz w:val="24"/>
              </w:rPr>
              <w:t>2</w:t>
            </w:r>
            <w:r>
              <w:rPr>
                <w:rFonts w:hint="eastAsia" w:ascii="宋体" w:hAnsi="宋体"/>
                <w:sz w:val="24"/>
              </w:rPr>
              <w:t>光伏组件的安装应符合下列要求：</w:t>
            </w:r>
          </w:p>
          <w:p>
            <w:pPr>
              <w:rPr>
                <w:rFonts w:ascii="宋体" w:hAnsi="宋体"/>
                <w:sz w:val="24"/>
                <w:u w:val="single"/>
              </w:rPr>
            </w:pPr>
            <w:r>
              <w:rPr>
                <w:rFonts w:hint="eastAsia" w:ascii="宋体" w:hAnsi="宋体"/>
                <w:sz w:val="24"/>
                <w:u w:val="single"/>
              </w:rPr>
              <w:t>3.光伏组件安装宜先安装完支架上排后再安装下排。安装过程应轻拿轻放，不得踩踏组件。</w:t>
            </w:r>
          </w:p>
          <w:p>
            <w:pPr>
              <w:rPr>
                <w:rFonts w:ascii="宋体" w:hAnsi="宋体"/>
                <w:sz w:val="24"/>
                <w:u w:val="single"/>
              </w:rPr>
            </w:pPr>
            <w:r>
              <w:rPr>
                <w:rFonts w:hint="eastAsia" w:ascii="宋体" w:hAnsi="宋体"/>
                <w:sz w:val="24"/>
                <w:u w:val="single"/>
              </w:rPr>
              <w:t>4.无金属边框的双玻光伏组件采用夹具安装时，夹具安装位置应符合产品或设计文件的规定，安装紧压时应保持平整。</w:t>
            </w:r>
          </w:p>
          <w:p>
            <w:pPr>
              <w:rPr>
                <w:rFonts w:ascii="宋体" w:hAnsi="宋体"/>
                <w:sz w:val="24"/>
                <w:u w:val="single"/>
              </w:rPr>
            </w:pPr>
            <w:r>
              <w:rPr>
                <w:rFonts w:hint="eastAsia" w:ascii="宋体" w:hAnsi="宋体"/>
                <w:sz w:val="24"/>
                <w:u w:val="single"/>
              </w:rPr>
              <w:t>5.跟踪支架及可调支架的光伏组件在安装时，支架应处于硬限位状态，安装完毕后，应运行调试检查光伏组件是否滑动或与支架冲突。</w:t>
            </w:r>
          </w:p>
          <w:p>
            <w:pPr>
              <w:rPr>
                <w:rFonts w:ascii="宋体" w:hAnsi="宋体"/>
                <w:sz w:val="24"/>
              </w:rPr>
            </w:pPr>
            <w:r>
              <w:rPr>
                <w:rFonts w:hint="eastAsia" w:ascii="宋体" w:hAnsi="宋体"/>
                <w:sz w:val="24"/>
                <w:u w:val="single"/>
              </w:rPr>
              <w:t>6</w:t>
            </w:r>
            <w:r>
              <w:rPr>
                <w:rFonts w:hint="eastAsia" w:ascii="宋体" w:hAnsi="宋体"/>
                <w:sz w:val="24"/>
              </w:rPr>
              <w:t>.光伏组件安装允许偏差应符合表</w:t>
            </w:r>
            <w:r>
              <w:rPr>
                <w:rFonts w:ascii="宋体" w:hAnsi="宋体"/>
                <w:sz w:val="24"/>
              </w:rPr>
              <w:t>5.3.</w:t>
            </w:r>
            <w:r>
              <w:rPr>
                <w:rFonts w:hint="eastAsia" w:ascii="宋体" w:hAnsi="宋体"/>
                <w:sz w:val="24"/>
              </w:rPr>
              <w:t>2规定。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5.</w:t>
            </w:r>
            <w:r>
              <w:rPr>
                <w:rFonts w:ascii="宋体" w:hAnsi="宋体"/>
                <w:kern w:val="0"/>
                <w:sz w:val="24"/>
              </w:rPr>
              <w:t>3</w:t>
            </w:r>
            <w:r>
              <w:rPr>
                <w:rFonts w:hint="eastAsia" w:ascii="宋体" w:hAnsi="宋体"/>
                <w:kern w:val="0"/>
                <w:sz w:val="24"/>
              </w:rPr>
              <w:t>.</w:t>
            </w:r>
            <w:r>
              <w:rPr>
                <w:rFonts w:ascii="宋体" w:hAnsi="宋体"/>
                <w:kern w:val="0"/>
                <w:sz w:val="24"/>
              </w:rPr>
              <w:t>3</w:t>
            </w:r>
            <w:r>
              <w:rPr>
                <w:rFonts w:hint="eastAsia" w:ascii="宋体" w:hAnsi="宋体"/>
                <w:kern w:val="0"/>
                <w:sz w:val="24"/>
              </w:rPr>
              <w:t>光伏组件之间的接线应符合以下要求：</w:t>
            </w:r>
          </w:p>
          <w:p>
            <w:pPr>
              <w:pStyle w:val="19"/>
              <w:spacing w:line="480" w:lineRule="auto"/>
              <w:ind w:firstLine="0" w:firstLineChars="0"/>
              <w:rPr>
                <w:rFonts w:ascii="宋体" w:hAnsi="宋体"/>
                <w:kern w:val="0"/>
                <w:sz w:val="24"/>
              </w:rPr>
            </w:pPr>
            <w:r>
              <w:rPr>
                <w:rFonts w:ascii="宋体" w:hAnsi="宋体"/>
                <w:kern w:val="0"/>
                <w:sz w:val="24"/>
              </w:rPr>
              <w:t>2</w:t>
            </w:r>
            <w:r>
              <w:rPr>
                <w:rFonts w:hint="eastAsia" w:ascii="宋体" w:hAnsi="宋体"/>
                <w:kern w:val="0"/>
                <w:sz w:val="24"/>
              </w:rPr>
              <w:t>．光伏组件间</w:t>
            </w:r>
            <w:r>
              <w:rPr>
                <w:rFonts w:hint="eastAsia" w:ascii="宋体" w:hAnsi="宋体"/>
                <w:kern w:val="0"/>
                <w:sz w:val="24"/>
                <w:bdr w:val="single" w:color="auto" w:sz="4" w:space="0"/>
              </w:rPr>
              <w:t>接插</w:t>
            </w:r>
            <w:r>
              <w:rPr>
                <w:rFonts w:hint="eastAsia" w:ascii="宋体" w:hAnsi="宋体"/>
                <w:kern w:val="0"/>
                <w:sz w:val="24"/>
              </w:rPr>
              <w:t>件应连接牢固。</w:t>
            </w:r>
          </w:p>
          <w:p>
            <w:pPr>
              <w:rPr>
                <w:rFonts w:ascii="宋体" w:hAnsi="宋体"/>
                <w:kern w:val="0"/>
                <w:sz w:val="24"/>
              </w:rPr>
            </w:pPr>
            <w:r>
              <w:rPr>
                <w:rFonts w:ascii="宋体" w:hAnsi="宋体"/>
                <w:kern w:val="0"/>
                <w:sz w:val="24"/>
              </w:rPr>
              <w:t>3</w:t>
            </w:r>
            <w:r>
              <w:rPr>
                <w:rFonts w:hint="eastAsia" w:ascii="宋体" w:hAnsi="宋体"/>
                <w:kern w:val="0"/>
                <w:sz w:val="24"/>
              </w:rPr>
              <w:t>．外接电缆同插接件连接处应搪锡。</w:t>
            </w:r>
          </w:p>
          <w:p>
            <w:pPr>
              <w:rPr>
                <w:rFonts w:ascii="宋体" w:hAnsi="宋体"/>
                <w:kern w:val="0"/>
                <w:sz w:val="24"/>
              </w:rPr>
            </w:pPr>
            <w:r>
              <w:rPr>
                <w:rFonts w:ascii="宋体" w:hAnsi="宋体"/>
                <w:kern w:val="0"/>
                <w:sz w:val="24"/>
              </w:rPr>
              <w:t>4</w:t>
            </w:r>
            <w:r>
              <w:rPr>
                <w:rFonts w:hint="eastAsia" w:ascii="宋体" w:hAnsi="宋体"/>
                <w:kern w:val="0"/>
                <w:sz w:val="24"/>
              </w:rPr>
              <w:t>．光伏组件进行组串连接后应对光伏组件串的开路电压</w:t>
            </w:r>
            <w:r>
              <w:rPr>
                <w:rFonts w:hint="eastAsia" w:ascii="宋体" w:hAnsi="宋体"/>
                <w:kern w:val="0"/>
                <w:sz w:val="24"/>
                <w:bdr w:val="single" w:color="auto" w:sz="4" w:space="0"/>
              </w:rPr>
              <w:t>和短路电流</w:t>
            </w:r>
            <w:r>
              <w:rPr>
                <w:rFonts w:hint="eastAsia" w:ascii="宋体" w:hAnsi="宋体"/>
                <w:kern w:val="0"/>
                <w:sz w:val="24"/>
              </w:rPr>
              <w:t>进行测试。</w:t>
            </w:r>
          </w:p>
          <w:p>
            <w:pPr>
              <w:rPr>
                <w:rFonts w:ascii="宋体" w:hAnsi="宋体"/>
                <w:kern w:val="0"/>
                <w:sz w:val="24"/>
              </w:rPr>
            </w:pPr>
            <w:r>
              <w:rPr>
                <w:rFonts w:ascii="宋体" w:hAnsi="宋体"/>
                <w:kern w:val="0"/>
                <w:sz w:val="24"/>
              </w:rPr>
              <w:t>5</w:t>
            </w:r>
            <w:r>
              <w:rPr>
                <w:rFonts w:hint="eastAsia" w:ascii="宋体" w:hAnsi="宋体"/>
                <w:kern w:val="0"/>
                <w:sz w:val="24"/>
              </w:rPr>
              <w:t>．光伏组件间连接线可利用支架进行固定，并应整齐、美观。</w:t>
            </w:r>
          </w:p>
          <w:p>
            <w:r>
              <w:rPr>
                <w:rFonts w:ascii="宋体" w:hAnsi="宋体"/>
                <w:kern w:val="0"/>
                <w:sz w:val="24"/>
              </w:rPr>
              <w:t>6</w:t>
            </w:r>
            <w:r>
              <w:rPr>
                <w:rFonts w:hint="eastAsia" w:ascii="宋体" w:hAnsi="宋体"/>
                <w:kern w:val="0"/>
                <w:sz w:val="24"/>
              </w:rPr>
              <w:t>．同一光伏组件或光伏组件串的正负极不应短接。</w:t>
            </w:r>
          </w:p>
        </w:tc>
        <w:tc>
          <w:tcPr>
            <w:tcW w:w="4252" w:type="dxa"/>
          </w:tcPr>
          <w:p>
            <w:pPr>
              <w:rPr>
                <w:rFonts w:ascii="宋体" w:hAnsi="宋体"/>
                <w:sz w:val="24"/>
              </w:rPr>
            </w:pPr>
            <w:r>
              <w:rPr>
                <w:rFonts w:hint="eastAsia" w:ascii="宋体" w:hAnsi="宋体"/>
                <w:sz w:val="24"/>
              </w:rPr>
              <w:t>5.3.3光伏组件之间的接线应符合以下要求：</w:t>
            </w:r>
          </w:p>
          <w:p>
            <w:pPr>
              <w:rPr>
                <w:rFonts w:ascii="宋体" w:hAnsi="宋体"/>
                <w:kern w:val="0"/>
                <w:sz w:val="24"/>
              </w:rPr>
            </w:pPr>
            <w:r>
              <w:rPr>
                <w:rFonts w:hint="eastAsia" w:ascii="宋体" w:hAnsi="宋体"/>
                <w:kern w:val="0"/>
                <w:sz w:val="24"/>
              </w:rPr>
              <w:t>2.光伏组件间</w:t>
            </w:r>
            <w:r>
              <w:rPr>
                <w:rFonts w:hint="eastAsia" w:ascii="宋体" w:hAnsi="宋体"/>
                <w:kern w:val="0"/>
                <w:sz w:val="24"/>
                <w:u w:val="single"/>
              </w:rPr>
              <w:t>插接</w:t>
            </w:r>
            <w:r>
              <w:rPr>
                <w:rFonts w:hint="eastAsia" w:ascii="宋体" w:hAnsi="宋体"/>
                <w:kern w:val="0"/>
                <w:sz w:val="24"/>
              </w:rPr>
              <w:t>件应</w:t>
            </w:r>
            <w:r>
              <w:rPr>
                <w:rFonts w:hint="eastAsia" w:ascii="宋体" w:hAnsi="宋体"/>
                <w:kern w:val="0"/>
                <w:sz w:val="24"/>
                <w:u w:val="single"/>
              </w:rPr>
              <w:t>干净无异物</w:t>
            </w:r>
            <w:r>
              <w:rPr>
                <w:rFonts w:hint="eastAsia" w:ascii="宋体" w:hAnsi="宋体"/>
                <w:kern w:val="0"/>
                <w:sz w:val="24"/>
              </w:rPr>
              <w:t>，连接牢固。</w:t>
            </w:r>
          </w:p>
          <w:p>
            <w:pPr>
              <w:rPr>
                <w:rFonts w:ascii="宋体" w:hAnsi="宋体"/>
                <w:kern w:val="0"/>
                <w:sz w:val="24"/>
              </w:rPr>
            </w:pPr>
            <w:r>
              <w:rPr>
                <w:rFonts w:ascii="宋体" w:hAnsi="宋体"/>
                <w:kern w:val="0"/>
                <w:sz w:val="24"/>
              </w:rPr>
              <w:t>3.</w:t>
            </w:r>
            <w:r>
              <w:rPr>
                <w:rFonts w:hint="eastAsia" w:ascii="宋体" w:hAnsi="宋体"/>
                <w:kern w:val="0"/>
                <w:sz w:val="24"/>
              </w:rPr>
              <w:t>外接电缆同插接件连接处应搪锡</w:t>
            </w:r>
            <w:r>
              <w:rPr>
                <w:rFonts w:hint="eastAsia" w:ascii="宋体" w:hAnsi="宋体"/>
                <w:kern w:val="0"/>
                <w:sz w:val="24"/>
                <w:u w:val="single"/>
              </w:rPr>
              <w:t>或用专用压线钳连接，不可虚接</w:t>
            </w:r>
            <w:r>
              <w:rPr>
                <w:rFonts w:hint="eastAsia" w:ascii="宋体" w:hAnsi="宋体"/>
                <w:kern w:val="0"/>
                <w:sz w:val="24"/>
              </w:rPr>
              <w:t>。</w:t>
            </w:r>
          </w:p>
          <w:p>
            <w:pPr>
              <w:rPr>
                <w:rFonts w:ascii="宋体" w:hAnsi="宋体"/>
                <w:kern w:val="0"/>
                <w:sz w:val="24"/>
              </w:rPr>
            </w:pPr>
            <w:r>
              <w:rPr>
                <w:rFonts w:hint="eastAsia" w:ascii="宋体" w:hAnsi="宋体"/>
                <w:kern w:val="0"/>
                <w:sz w:val="24"/>
              </w:rPr>
              <w:t>4.光伏组件进行组串连接后应对光伏组件串的开路</w:t>
            </w:r>
            <w:r>
              <w:rPr>
                <w:rFonts w:hint="eastAsia" w:ascii="宋体" w:hAnsi="宋体"/>
                <w:kern w:val="0"/>
                <w:sz w:val="24"/>
                <w:u w:val="single"/>
              </w:rPr>
              <w:t>电压</w:t>
            </w:r>
            <w:r>
              <w:rPr>
                <w:rFonts w:hint="eastAsia" w:ascii="宋体" w:hAnsi="宋体"/>
                <w:kern w:val="0"/>
                <w:sz w:val="24"/>
              </w:rPr>
              <w:t>进行测试。</w:t>
            </w:r>
          </w:p>
          <w:p>
            <w:pPr>
              <w:rPr>
                <w:rFonts w:ascii="宋体" w:hAnsi="宋体"/>
                <w:kern w:val="0"/>
                <w:sz w:val="24"/>
              </w:rPr>
            </w:pPr>
            <w:r>
              <w:rPr>
                <w:rFonts w:hint="eastAsia" w:ascii="宋体" w:hAnsi="宋体"/>
                <w:kern w:val="0"/>
                <w:sz w:val="24"/>
              </w:rPr>
              <w:t>5.光伏组件间连接线可利用支架进行固定，并应整齐、美观，</w:t>
            </w:r>
            <w:r>
              <w:rPr>
                <w:rFonts w:hint="eastAsia" w:ascii="宋体" w:hAnsi="宋体"/>
                <w:kern w:val="0"/>
                <w:sz w:val="24"/>
                <w:u w:val="single"/>
              </w:rPr>
              <w:t>双面光伏组件安装时应避免连接线遮挡背部</w:t>
            </w:r>
            <w:r>
              <w:rPr>
                <w:rFonts w:hint="eastAsia" w:ascii="宋体" w:hAnsi="宋体"/>
                <w:kern w:val="0"/>
                <w:sz w:val="24"/>
              </w:rPr>
              <w:t>。</w:t>
            </w:r>
          </w:p>
          <w:p>
            <w:pPr>
              <w:rPr>
                <w:rFonts w:ascii="宋体" w:hAnsi="宋体"/>
                <w:kern w:val="0"/>
                <w:sz w:val="24"/>
              </w:rPr>
            </w:pPr>
            <w:r>
              <w:rPr>
                <w:rFonts w:hint="eastAsia" w:ascii="宋体" w:hAnsi="宋体"/>
                <w:kern w:val="0"/>
                <w:sz w:val="24"/>
              </w:rPr>
              <w:t>6．</w:t>
            </w:r>
            <w:r>
              <w:rPr>
                <w:rFonts w:hint="eastAsia" w:ascii="宋体" w:hAnsi="宋体"/>
                <w:kern w:val="0"/>
                <w:sz w:val="24"/>
                <w:u w:val="single"/>
              </w:rPr>
              <w:t>未安装完成的插接件应采取防护措施，</w:t>
            </w:r>
            <w:r>
              <w:rPr>
                <w:rFonts w:hint="eastAsia" w:ascii="宋体" w:hAnsi="宋体"/>
                <w:kern w:val="0"/>
                <w:sz w:val="24"/>
              </w:rPr>
              <w:t>同一光伏组件或光伏组件串的正负极不应短接。</w:t>
            </w:r>
          </w:p>
          <w:p>
            <w:r>
              <w:rPr>
                <w:rFonts w:hint="eastAsia" w:ascii="宋体" w:hAnsi="宋体"/>
                <w:sz w:val="24"/>
                <w:u w:val="single"/>
              </w:rPr>
              <w:t>7.漂浮式</w:t>
            </w:r>
            <w:r>
              <w:rPr>
                <w:rFonts w:ascii="宋体" w:hAnsi="宋体"/>
                <w:sz w:val="24"/>
                <w:u w:val="single"/>
              </w:rPr>
              <w:t>水上光伏发电站</w:t>
            </w:r>
            <w:r>
              <w:rPr>
                <w:rFonts w:hint="eastAsia" w:ascii="宋体" w:hAnsi="宋体"/>
                <w:sz w:val="24"/>
                <w:u w:val="single"/>
              </w:rPr>
              <w:t>光伏组件间的接线宜沿组件背板敷设，可利用支架或浮体进行固定，应牢固可靠，并</w:t>
            </w:r>
            <w:r>
              <w:rPr>
                <w:rFonts w:ascii="宋体" w:hAnsi="宋体"/>
                <w:sz w:val="24"/>
                <w:u w:val="single"/>
              </w:rPr>
              <w:t>应采取防水措施</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5.3.4不得在光伏组件边框开孔。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b/>
                <w:kern w:val="0"/>
                <w:sz w:val="24"/>
              </w:rPr>
            </w:pPr>
            <w:r>
              <w:rPr>
                <w:rFonts w:hint="eastAsia" w:ascii="宋体" w:hAnsi="宋体"/>
                <w:b/>
                <w:kern w:val="0"/>
                <w:sz w:val="24"/>
                <w:bdr w:val="single" w:color="auto" w:sz="4" w:space="0"/>
              </w:rPr>
              <w:t>5.</w:t>
            </w:r>
            <w:r>
              <w:rPr>
                <w:rFonts w:ascii="宋体" w:hAnsi="宋体"/>
                <w:b/>
                <w:kern w:val="0"/>
                <w:sz w:val="24"/>
                <w:bdr w:val="single" w:color="auto" w:sz="4" w:space="0"/>
              </w:rPr>
              <w:t>3</w:t>
            </w:r>
            <w:r>
              <w:rPr>
                <w:rFonts w:hint="eastAsia" w:ascii="宋体" w:hAnsi="宋体"/>
                <w:b/>
                <w:kern w:val="0"/>
                <w:sz w:val="24"/>
                <w:bdr w:val="single" w:color="auto" w:sz="4" w:space="0"/>
              </w:rPr>
              <w:t>.</w:t>
            </w:r>
            <w:r>
              <w:rPr>
                <w:rFonts w:ascii="宋体" w:hAnsi="宋体"/>
                <w:b/>
                <w:kern w:val="0"/>
                <w:sz w:val="24"/>
                <w:bdr w:val="single" w:color="auto" w:sz="4" w:space="0"/>
              </w:rPr>
              <w:t>4</w:t>
            </w:r>
            <w:r>
              <w:rPr>
                <w:rFonts w:hint="eastAsia" w:ascii="黑体" w:hAnsi="黑体" w:eastAsia="黑体"/>
                <w:b/>
                <w:kern w:val="0"/>
                <w:sz w:val="24"/>
              </w:rPr>
              <w:t>严禁触摸光伏组件串的金属带电部位。</w:t>
            </w:r>
          </w:p>
        </w:tc>
        <w:tc>
          <w:tcPr>
            <w:tcW w:w="4252" w:type="dxa"/>
          </w:tcPr>
          <w:p>
            <w:pPr>
              <w:tabs>
                <w:tab w:val="left" w:pos="709"/>
              </w:tabs>
              <w:spacing w:line="480" w:lineRule="auto"/>
              <w:jc w:val="left"/>
              <w:rPr>
                <w:rFonts w:ascii="黑体" w:hAnsi="宋体" w:eastAsia="黑体"/>
                <w:sz w:val="24"/>
              </w:rPr>
            </w:pPr>
            <w:r>
              <w:rPr>
                <w:rFonts w:hint="eastAsia" w:ascii="黑体" w:hAnsi="宋体" w:eastAsia="黑体"/>
                <w:sz w:val="24"/>
                <w:u w:val="single"/>
              </w:rPr>
              <w:t>5.3.</w:t>
            </w:r>
            <w:r>
              <w:rPr>
                <w:rFonts w:ascii="黑体" w:hAnsi="宋体" w:eastAsia="黑体"/>
                <w:sz w:val="24"/>
                <w:u w:val="single"/>
              </w:rPr>
              <w:t>5</w:t>
            </w:r>
            <w:r>
              <w:rPr>
                <w:rFonts w:hint="eastAsia" w:ascii="黑体" w:hAnsi="宋体" w:eastAsia="黑体"/>
                <w:sz w:val="24"/>
              </w:rPr>
              <w:t>严禁触摸光伏组件串的金属带电部位。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黑体" w:hAnsi="黑体" w:eastAsia="黑体"/>
                <w:b/>
                <w:kern w:val="0"/>
                <w:sz w:val="24"/>
              </w:rPr>
            </w:pPr>
            <w:r>
              <w:rPr>
                <w:rFonts w:hint="eastAsia" w:ascii="宋体" w:hAnsi="宋体"/>
                <w:b/>
                <w:kern w:val="0"/>
                <w:sz w:val="24"/>
                <w:bdr w:val="single" w:color="auto" w:sz="4" w:space="0"/>
              </w:rPr>
              <w:t>5.</w:t>
            </w:r>
            <w:r>
              <w:rPr>
                <w:rFonts w:ascii="宋体" w:hAnsi="宋体"/>
                <w:b/>
                <w:kern w:val="0"/>
                <w:sz w:val="24"/>
                <w:bdr w:val="single" w:color="auto" w:sz="4" w:space="0"/>
              </w:rPr>
              <w:t>3</w:t>
            </w:r>
            <w:r>
              <w:rPr>
                <w:rFonts w:hint="eastAsia" w:ascii="宋体" w:hAnsi="宋体"/>
                <w:b/>
                <w:kern w:val="0"/>
                <w:sz w:val="24"/>
                <w:bdr w:val="single" w:color="auto" w:sz="4" w:space="0"/>
              </w:rPr>
              <w:t>.</w:t>
            </w:r>
            <w:r>
              <w:rPr>
                <w:rFonts w:ascii="宋体" w:hAnsi="宋体"/>
                <w:b/>
                <w:kern w:val="0"/>
                <w:sz w:val="24"/>
                <w:bdr w:val="single" w:color="auto" w:sz="4" w:space="0"/>
              </w:rPr>
              <w:t>5</w:t>
            </w:r>
            <w:r>
              <w:rPr>
                <w:rFonts w:hint="eastAsia" w:ascii="黑体" w:hAnsi="黑体" w:eastAsia="黑体"/>
                <w:b/>
                <w:kern w:val="0"/>
                <w:sz w:val="24"/>
              </w:rPr>
              <w:t>严禁在雨中进行光伏组件的连线工作。</w:t>
            </w:r>
          </w:p>
        </w:tc>
        <w:tc>
          <w:tcPr>
            <w:tcW w:w="4252" w:type="dxa"/>
          </w:tcPr>
          <w:p>
            <w:pPr>
              <w:tabs>
                <w:tab w:val="left" w:pos="709"/>
              </w:tabs>
              <w:spacing w:line="480" w:lineRule="auto"/>
              <w:jc w:val="left"/>
              <w:rPr>
                <w:rFonts w:ascii="黑体" w:hAnsi="宋体" w:eastAsia="黑体"/>
                <w:sz w:val="24"/>
              </w:rPr>
            </w:pPr>
            <w:r>
              <w:rPr>
                <w:rFonts w:hint="eastAsia" w:ascii="黑体" w:hAnsi="宋体" w:eastAsia="黑体"/>
                <w:sz w:val="24"/>
                <w:u w:val="single"/>
              </w:rPr>
              <w:t>5.3.</w:t>
            </w:r>
            <w:r>
              <w:rPr>
                <w:rFonts w:ascii="黑体" w:hAnsi="宋体" w:eastAsia="黑体"/>
                <w:sz w:val="24"/>
                <w:u w:val="single"/>
              </w:rPr>
              <w:t>6</w:t>
            </w:r>
            <w:r>
              <w:rPr>
                <w:rFonts w:hint="eastAsia" w:ascii="黑体" w:hAnsi="宋体" w:eastAsia="黑体"/>
                <w:sz w:val="24"/>
              </w:rPr>
              <w:t>严禁在雨中进行光伏组件的连线工作。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rPr>
            </w:pPr>
            <w:r>
              <w:rPr>
                <w:rFonts w:hint="eastAsia" w:ascii="Arial" w:hAnsi="Arial" w:cs="Times New Roman"/>
                <w:bCs/>
                <w:smallCaps/>
                <w:sz w:val="24"/>
                <w:szCs w:val="28"/>
              </w:rPr>
              <w:t>5.4汇流箱安装</w:t>
            </w:r>
          </w:p>
        </w:tc>
        <w:tc>
          <w:tcPr>
            <w:tcW w:w="4252" w:type="dxa"/>
          </w:tcPr>
          <w:p>
            <w:pPr>
              <w:rPr>
                <w:sz w:val="24"/>
              </w:rPr>
            </w:pPr>
            <w:bookmarkStart w:id="60" w:name="_Toc287610599"/>
            <w:bookmarkStart w:id="61" w:name="_Toc318286872"/>
            <w:r>
              <w:rPr>
                <w:rFonts w:hint="eastAsia" w:ascii="Arial" w:hAnsi="Arial" w:cs="Times New Roman"/>
                <w:bCs/>
                <w:smallCaps/>
                <w:sz w:val="24"/>
                <w:szCs w:val="28"/>
              </w:rPr>
              <w:t>5.4汇流箱安装</w:t>
            </w:r>
            <w:bookmarkEnd w:id="60"/>
            <w:bookmarkEnd w:id="6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sz w:val="24"/>
              </w:rPr>
            </w:pPr>
            <w:r>
              <w:rPr>
                <w:rFonts w:hint="eastAsia" w:ascii="宋体" w:hAnsi="宋体"/>
                <w:sz w:val="24"/>
              </w:rPr>
              <w:t>5.</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汇流箱安装应符合以下要求：</w:t>
            </w:r>
          </w:p>
          <w:p>
            <w:r>
              <w:rPr>
                <w:rFonts w:hint="eastAsia" w:ascii="宋体" w:hAnsi="宋体"/>
                <w:sz w:val="24"/>
              </w:rPr>
              <w:t>1．安装位置应符合设计要求。支架和固定螺栓应为防锈件。</w:t>
            </w:r>
          </w:p>
        </w:tc>
        <w:tc>
          <w:tcPr>
            <w:tcW w:w="4252" w:type="dxa"/>
          </w:tcPr>
          <w:p>
            <w:pPr>
              <w:rPr>
                <w:rFonts w:ascii="宋体" w:hAnsi="宋体"/>
                <w:sz w:val="24"/>
              </w:rPr>
            </w:pPr>
            <w:r>
              <w:rPr>
                <w:rFonts w:hint="eastAsia" w:ascii="宋体" w:hAnsi="宋体"/>
                <w:sz w:val="24"/>
              </w:rPr>
              <w:t>5.4.2汇流箱安装应符合下列要求：</w:t>
            </w:r>
          </w:p>
          <w:p>
            <w:r>
              <w:rPr>
                <w:rFonts w:hint="eastAsia" w:ascii="宋体" w:hAnsi="宋体"/>
                <w:sz w:val="24"/>
              </w:rPr>
              <w:t>1．安装位置应符合设计要求。支架和固定螺栓应为防锈件，</w:t>
            </w:r>
            <w:r>
              <w:rPr>
                <w:rFonts w:ascii="宋体" w:hAnsi="宋体"/>
                <w:kern w:val="0"/>
                <w:sz w:val="24"/>
                <w:u w:val="single"/>
              </w:rPr>
              <w:t>宜</w:t>
            </w:r>
            <w:r>
              <w:rPr>
                <w:rFonts w:hint="eastAsia" w:ascii="宋体" w:hAnsi="宋体"/>
                <w:kern w:val="0"/>
                <w:sz w:val="24"/>
                <w:u w:val="single"/>
              </w:rPr>
              <w:t>采用热浸锌件</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5.4.</w:t>
            </w:r>
            <w:r>
              <w:rPr>
                <w:rFonts w:ascii="宋体" w:hAnsi="宋体"/>
                <w:sz w:val="24"/>
                <w:u w:val="single"/>
              </w:rPr>
              <w:t>3</w:t>
            </w:r>
            <w:r>
              <w:rPr>
                <w:rFonts w:hint="eastAsia" w:ascii="宋体" w:hAnsi="宋体"/>
                <w:sz w:val="24"/>
                <w:u w:val="single"/>
              </w:rPr>
              <w:t>漂浮式</w:t>
            </w:r>
            <w:r>
              <w:rPr>
                <w:rFonts w:ascii="宋体" w:hAnsi="宋体"/>
                <w:sz w:val="24"/>
                <w:u w:val="single"/>
              </w:rPr>
              <w:t>水上光伏发电站</w:t>
            </w:r>
            <w:r>
              <w:rPr>
                <w:rFonts w:hint="eastAsia" w:ascii="宋体" w:hAnsi="宋体"/>
                <w:sz w:val="24"/>
                <w:u w:val="single"/>
              </w:rPr>
              <w:t>，汇流箱支架应与浮体连接牢固，支架与浮体连接部位应有防磨措施。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5.4.</w:t>
            </w:r>
            <w:r>
              <w:rPr>
                <w:rFonts w:ascii="宋体" w:hAnsi="宋体"/>
                <w:sz w:val="24"/>
                <w:u w:val="single"/>
              </w:rPr>
              <w:t>4</w:t>
            </w:r>
            <w:r>
              <w:rPr>
                <w:rFonts w:hint="eastAsia" w:ascii="宋体" w:hAnsi="宋体"/>
                <w:sz w:val="24"/>
                <w:u w:val="single"/>
              </w:rPr>
              <w:t>交流汇流箱断路器</w:t>
            </w:r>
            <w:r>
              <w:rPr>
                <w:rFonts w:ascii="宋体" w:hAnsi="宋体"/>
                <w:sz w:val="24"/>
                <w:u w:val="single"/>
              </w:rPr>
              <w:t>合闸前</w:t>
            </w:r>
            <w:r>
              <w:rPr>
                <w:rFonts w:hint="eastAsia" w:ascii="宋体" w:hAnsi="宋体"/>
                <w:sz w:val="24"/>
                <w:u w:val="single"/>
              </w:rPr>
              <w:t>应检查电缆绝缘，校对电缆相序和极性。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5.</w:t>
            </w:r>
            <w:r>
              <w:rPr>
                <w:rFonts w:ascii="宋体" w:hAnsi="宋体"/>
                <w:kern w:val="0"/>
                <w:sz w:val="24"/>
                <w:bdr w:val="single" w:color="auto" w:sz="4" w:space="0"/>
              </w:rPr>
              <w:t>4</w:t>
            </w:r>
            <w:r>
              <w:rPr>
                <w:rFonts w:hint="eastAsia" w:ascii="宋体" w:hAnsi="宋体"/>
                <w:kern w:val="0"/>
                <w:sz w:val="24"/>
                <w:bdr w:val="single" w:color="auto" w:sz="4" w:space="0"/>
              </w:rPr>
              <w:t>.</w:t>
            </w:r>
            <w:r>
              <w:rPr>
                <w:rFonts w:ascii="宋体" w:hAnsi="宋体"/>
                <w:kern w:val="0"/>
                <w:sz w:val="24"/>
                <w:bdr w:val="single" w:color="auto" w:sz="4" w:space="0"/>
              </w:rPr>
              <w:t>3</w:t>
            </w:r>
            <w:r>
              <w:rPr>
                <w:rFonts w:hint="eastAsia" w:ascii="黑体" w:hAnsi="黑体" w:eastAsia="黑体"/>
                <w:kern w:val="0"/>
                <w:sz w:val="24"/>
              </w:rPr>
              <w:t>汇流箱内光伏组件串的电缆接引前，必须确认光伏组件侧和逆变器侧均有明显断开点。</w:t>
            </w:r>
          </w:p>
        </w:tc>
        <w:tc>
          <w:tcPr>
            <w:tcW w:w="4252" w:type="dxa"/>
          </w:tcPr>
          <w:p>
            <w:r>
              <w:rPr>
                <w:rFonts w:hint="eastAsia" w:ascii="宋体" w:hAnsi="宋体"/>
                <w:sz w:val="24"/>
                <w:u w:val="single"/>
              </w:rPr>
              <w:t>5.4.</w:t>
            </w:r>
            <w:r>
              <w:rPr>
                <w:rFonts w:ascii="宋体" w:hAnsi="宋体"/>
                <w:sz w:val="24"/>
                <w:u w:val="single"/>
              </w:rPr>
              <w:t>5</w:t>
            </w:r>
            <w:r>
              <w:rPr>
                <w:rFonts w:hint="eastAsia" w:ascii="黑体" w:hAnsi="宋体" w:eastAsia="黑体"/>
                <w:sz w:val="24"/>
                <w:u w:val="single"/>
              </w:rPr>
              <w:t>直流</w:t>
            </w:r>
            <w:r>
              <w:rPr>
                <w:rFonts w:hint="eastAsia" w:ascii="黑体" w:hAnsi="宋体" w:eastAsia="黑体"/>
                <w:sz w:val="24"/>
              </w:rPr>
              <w:t>汇流箱内光伏组件串的电缆接引前，必须确认光伏组件侧和逆变器侧均有明显断开点。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sz w:val="24"/>
                <w:u w:val="single"/>
              </w:rPr>
              <w:t>5.4.</w:t>
            </w:r>
            <w:r>
              <w:rPr>
                <w:rFonts w:ascii="宋体" w:hAnsi="宋体"/>
                <w:sz w:val="24"/>
                <w:u w:val="single"/>
              </w:rPr>
              <w:t>6</w:t>
            </w:r>
            <w:r>
              <w:rPr>
                <w:rFonts w:hint="eastAsia" w:ascii="黑体" w:hAnsi="宋体" w:eastAsia="黑体"/>
                <w:sz w:val="24"/>
                <w:u w:val="single"/>
              </w:rPr>
              <w:t>交流汇流箱的电缆接引前，必须确认组串逆变器处于关断</w:t>
            </w:r>
            <w:r>
              <w:rPr>
                <w:rFonts w:ascii="黑体" w:hAnsi="宋体" w:eastAsia="黑体"/>
                <w:sz w:val="24"/>
                <w:u w:val="single"/>
              </w:rPr>
              <w:t>状态</w:t>
            </w:r>
            <w:r>
              <w:rPr>
                <w:rFonts w:hint="eastAsia" w:ascii="黑体" w:hAnsi="宋体" w:eastAsia="黑体"/>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u w:val="single"/>
              </w:rPr>
            </w:pPr>
            <w:r>
              <w:rPr>
                <w:rFonts w:hint="eastAsia" w:ascii="Arial" w:hAnsi="Arial" w:cs="Times New Roman"/>
                <w:bCs/>
                <w:smallCaps/>
                <w:sz w:val="24"/>
                <w:szCs w:val="28"/>
              </w:rPr>
              <w:t>5.5逆变器安装</w:t>
            </w:r>
          </w:p>
        </w:tc>
        <w:tc>
          <w:tcPr>
            <w:tcW w:w="4252" w:type="dxa"/>
          </w:tcPr>
          <w:p>
            <w:pPr>
              <w:rPr>
                <w:u w:val="single"/>
              </w:rPr>
            </w:pPr>
            <w:bookmarkStart w:id="62" w:name="OLE_LINK77"/>
            <w:bookmarkStart w:id="63" w:name="OLE_LINK79"/>
            <w:bookmarkStart w:id="64" w:name="OLE_LINK78"/>
            <w:bookmarkStart w:id="65" w:name="_Toc318286873"/>
            <w:bookmarkStart w:id="66" w:name="_Toc287610600"/>
            <w:r>
              <w:rPr>
                <w:rFonts w:hint="eastAsia" w:ascii="Arial" w:hAnsi="Arial" w:cs="Times New Roman"/>
                <w:bCs/>
                <w:smallCaps/>
                <w:sz w:val="24"/>
                <w:szCs w:val="28"/>
              </w:rPr>
              <w:t>5.5逆变器安装</w:t>
            </w:r>
            <w:bookmarkEnd w:id="62"/>
            <w:bookmarkEnd w:id="63"/>
            <w:bookmarkEnd w:id="64"/>
            <w:bookmarkEnd w:id="65"/>
            <w:bookmarkEnd w:id="6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rPr>
              <w:t>5.</w:t>
            </w:r>
            <w:r>
              <w:rPr>
                <w:rFonts w:ascii="宋体" w:hAnsi="宋体"/>
                <w:kern w:val="0"/>
                <w:sz w:val="24"/>
              </w:rPr>
              <w:t>5</w:t>
            </w:r>
            <w:r>
              <w:rPr>
                <w:rFonts w:hint="eastAsia" w:ascii="宋体" w:hAnsi="宋体"/>
                <w:kern w:val="0"/>
                <w:sz w:val="24"/>
              </w:rPr>
              <w:t>.1  逆变器安装前应作如下准备：</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1</w:t>
            </w:r>
            <w:r>
              <w:rPr>
                <w:rFonts w:hint="eastAsia" w:ascii="宋体" w:hAnsi="宋体"/>
                <w:kern w:val="0"/>
                <w:sz w:val="24"/>
                <w:bdr w:val="single" w:color="auto" w:sz="4" w:space="0"/>
              </w:rPr>
              <w:t>．室内安装的逆变器安装前，建筑工程应具备下列条件：</w:t>
            </w:r>
            <w:r>
              <w:rPr>
                <w:rFonts w:ascii="宋体" w:hAnsi="宋体"/>
                <w:kern w:val="0"/>
                <w:sz w:val="24"/>
              </w:rPr>
              <w:t xml:space="preserve"> </w:t>
            </w:r>
          </w:p>
          <w:p>
            <w:pPr>
              <w:pStyle w:val="19"/>
              <w:spacing w:line="480" w:lineRule="auto"/>
              <w:ind w:firstLine="0" w:firstLineChars="0"/>
              <w:rPr>
                <w:rFonts w:ascii="宋体" w:hAnsi="宋体"/>
                <w:kern w:val="0"/>
                <w:sz w:val="24"/>
                <w:bdr w:val="single" w:color="auto" w:sz="4" w:space="0"/>
              </w:rPr>
            </w:pPr>
            <w:r>
              <w:rPr>
                <w:rFonts w:hint="eastAsia" w:ascii="宋体" w:hAnsi="宋体"/>
                <w:kern w:val="0"/>
                <w:sz w:val="24"/>
                <w:bdr w:val="single" w:color="auto" w:sz="4" w:space="0"/>
              </w:rPr>
              <w:t>1）屋顶、楼板应施工完毕，不得渗漏。</w:t>
            </w:r>
          </w:p>
          <w:p>
            <w:pPr>
              <w:pStyle w:val="19"/>
              <w:spacing w:line="480" w:lineRule="auto"/>
              <w:ind w:firstLine="0" w:firstLineChars="0"/>
              <w:rPr>
                <w:rFonts w:ascii="宋体" w:hAnsi="宋体"/>
                <w:kern w:val="0"/>
                <w:sz w:val="24"/>
                <w:bdr w:val="single" w:color="auto" w:sz="4" w:space="0"/>
              </w:rPr>
            </w:pPr>
            <w:r>
              <w:rPr>
                <w:rFonts w:hint="eastAsia" w:ascii="宋体" w:hAnsi="宋体"/>
                <w:kern w:val="0"/>
                <w:sz w:val="24"/>
                <w:bdr w:val="single" w:color="auto" w:sz="4" w:space="0"/>
              </w:rPr>
              <w:t>2）室内地面基层应施工完毕，并应在墙上标出抹面标高；室内沟道无积水、杂物；门、窗安装完毕。</w:t>
            </w:r>
          </w:p>
          <w:p>
            <w:pPr>
              <w:pStyle w:val="19"/>
              <w:spacing w:line="480" w:lineRule="auto"/>
              <w:ind w:firstLine="0" w:firstLineChars="0"/>
              <w:rPr>
                <w:rFonts w:ascii="宋体" w:hAnsi="宋体"/>
                <w:kern w:val="0"/>
                <w:sz w:val="24"/>
                <w:bdr w:val="single" w:color="auto" w:sz="4" w:space="0"/>
              </w:rPr>
            </w:pPr>
            <w:r>
              <w:rPr>
                <w:rFonts w:ascii="宋体" w:hAnsi="宋体"/>
                <w:kern w:val="0"/>
                <w:sz w:val="24"/>
                <w:bdr w:val="single" w:color="auto" w:sz="4" w:space="0"/>
              </w:rPr>
              <w:t>3</w:t>
            </w:r>
            <w:r>
              <w:rPr>
                <w:rFonts w:hint="eastAsia" w:ascii="宋体" w:hAnsi="宋体"/>
                <w:kern w:val="0"/>
                <w:sz w:val="24"/>
                <w:bdr w:val="single" w:color="auto" w:sz="4" w:space="0"/>
              </w:rPr>
              <w:t>）进行装饰时有可能损坏已安装的设备或设备安装后不能再进行装饰的工作应全部结束。</w:t>
            </w:r>
          </w:p>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2．对安装有妨碍的模板、脚手架等应拆除，场地应清扫干净</w:t>
            </w:r>
            <w:r>
              <w:rPr>
                <w:rFonts w:hint="eastAsia" w:ascii="宋体" w:hAnsi="宋体"/>
                <w:kern w:val="0"/>
                <w:sz w:val="24"/>
              </w:rPr>
              <w:t>。</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3</w:t>
            </w:r>
            <w:r>
              <w:rPr>
                <w:rFonts w:hint="eastAsia" w:ascii="宋体" w:hAnsi="宋体"/>
                <w:kern w:val="0"/>
                <w:sz w:val="24"/>
              </w:rPr>
              <w:t>．混凝土基础及构件达到允许安装的强度，焊接构件的质量应符合要求。</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4</w:t>
            </w:r>
            <w:r>
              <w:rPr>
                <w:rFonts w:hint="eastAsia" w:ascii="宋体" w:hAnsi="宋体"/>
                <w:kern w:val="0"/>
                <w:sz w:val="24"/>
              </w:rPr>
              <w:t>．预埋件及预留孔的位置和尺寸，应符合设计要求，预埋件应牢固。</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5</w:t>
            </w:r>
            <w:r>
              <w:rPr>
                <w:rFonts w:hint="eastAsia" w:ascii="宋体" w:hAnsi="宋体"/>
                <w:kern w:val="0"/>
                <w:sz w:val="24"/>
              </w:rPr>
              <w:t>．检查安装逆变器的型号、规格应正确无误；逆变器外观检查完好无损。</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6</w:t>
            </w:r>
            <w:r>
              <w:rPr>
                <w:rFonts w:hint="eastAsia" w:ascii="宋体" w:hAnsi="宋体"/>
                <w:kern w:val="0"/>
                <w:sz w:val="24"/>
              </w:rPr>
              <w:t>．运输及就位的机具应准备就绪，且满足荷载要求。</w:t>
            </w:r>
          </w:p>
          <w:p>
            <w:pPr>
              <w:pStyle w:val="19"/>
              <w:spacing w:line="480" w:lineRule="auto"/>
              <w:ind w:firstLine="0" w:firstLineChars="0"/>
              <w:rPr>
                <w:rFonts w:ascii="宋体" w:hAnsi="宋体"/>
                <w:kern w:val="0"/>
                <w:sz w:val="24"/>
              </w:rPr>
            </w:pPr>
            <w:r>
              <w:rPr>
                <w:rFonts w:ascii="宋体" w:hAnsi="宋体"/>
                <w:kern w:val="0"/>
                <w:sz w:val="24"/>
                <w:bdr w:val="single" w:color="auto" w:sz="4" w:space="0"/>
              </w:rPr>
              <w:t>7</w:t>
            </w:r>
            <w:r>
              <w:rPr>
                <w:rFonts w:hint="eastAsia" w:ascii="宋体" w:hAnsi="宋体"/>
                <w:kern w:val="0"/>
                <w:sz w:val="24"/>
              </w:rPr>
              <w:t>．大型逆变器就位时应检查道路畅通，且有足够的场地。</w:t>
            </w:r>
          </w:p>
          <w:p/>
        </w:tc>
        <w:tc>
          <w:tcPr>
            <w:tcW w:w="4252" w:type="dxa"/>
          </w:tcPr>
          <w:p>
            <w:pPr>
              <w:rPr>
                <w:rFonts w:ascii="宋体" w:hAnsi="宋体"/>
                <w:kern w:val="0"/>
                <w:sz w:val="24"/>
              </w:rPr>
            </w:pPr>
            <w:r>
              <w:rPr>
                <w:rFonts w:hint="eastAsia" w:ascii="宋体" w:hAnsi="宋体"/>
                <w:kern w:val="0"/>
                <w:sz w:val="24"/>
              </w:rPr>
              <w:t>5.5.1</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逆变器安装前</w:t>
            </w:r>
            <w:r>
              <w:rPr>
                <w:rFonts w:hint="eastAsia" w:ascii="宋体" w:hAnsi="宋体"/>
                <w:sz w:val="24"/>
                <w:u w:val="single"/>
              </w:rPr>
              <w:t>应符合下列要求</w:t>
            </w:r>
            <w:r>
              <w:rPr>
                <w:rFonts w:hint="eastAsia" w:ascii="宋体" w:hAnsi="宋体"/>
                <w:kern w:val="0"/>
                <w:sz w:val="24"/>
              </w:rPr>
              <w:t>：</w:t>
            </w:r>
          </w:p>
          <w:p>
            <w:pPr>
              <w:rPr>
                <w:rFonts w:ascii="宋体" w:hAnsi="宋体"/>
                <w:kern w:val="0"/>
                <w:sz w:val="24"/>
              </w:rPr>
            </w:pPr>
            <w:r>
              <w:rPr>
                <w:rFonts w:hint="eastAsia" w:ascii="宋体" w:hAnsi="宋体"/>
                <w:kern w:val="0"/>
                <w:sz w:val="24"/>
                <w:u w:val="single"/>
              </w:rPr>
              <w:t>1.户内安装的逆变器安装场所应施工验收完毕。室内地面基层应施工完毕，并应在墙上标出抹面标高；室内沟道无积水、杂物；门、窗安装完毕</w:t>
            </w:r>
            <w:r>
              <w:rPr>
                <w:rFonts w:hint="eastAsia" w:ascii="宋体" w:hAnsi="宋体"/>
                <w:kern w:val="0"/>
                <w:sz w:val="24"/>
              </w:rPr>
              <w:t>。</w:t>
            </w:r>
          </w:p>
          <w:p>
            <w:pPr>
              <w:spacing w:line="480" w:lineRule="auto"/>
              <w:ind w:right="-154"/>
              <w:rPr>
                <w:rFonts w:ascii="宋体" w:hAnsi="宋体"/>
                <w:kern w:val="0"/>
                <w:sz w:val="24"/>
              </w:rPr>
            </w:pPr>
            <w:r>
              <w:rPr>
                <w:rFonts w:hint="eastAsia" w:ascii="宋体" w:hAnsi="宋体"/>
                <w:kern w:val="0"/>
                <w:sz w:val="24"/>
                <w:u w:val="single"/>
              </w:rPr>
              <w:t>2</w:t>
            </w:r>
            <w:r>
              <w:rPr>
                <w:rFonts w:hint="eastAsia" w:ascii="宋体" w:hAnsi="宋体"/>
                <w:kern w:val="0"/>
                <w:sz w:val="24"/>
              </w:rPr>
              <w:t>.混凝土基础及构件应达到允许安装的强度，焊接构件的质量应符合要求。</w:t>
            </w:r>
          </w:p>
          <w:p>
            <w:pPr>
              <w:spacing w:line="480" w:lineRule="auto"/>
              <w:ind w:right="-154"/>
              <w:rPr>
                <w:rFonts w:ascii="宋体" w:hAnsi="宋体"/>
                <w:kern w:val="0"/>
                <w:sz w:val="24"/>
              </w:rPr>
            </w:pPr>
            <w:r>
              <w:rPr>
                <w:rFonts w:hint="eastAsia" w:ascii="宋体" w:hAnsi="宋体"/>
                <w:kern w:val="0"/>
                <w:sz w:val="24"/>
                <w:u w:val="single"/>
              </w:rPr>
              <w:t>3</w:t>
            </w:r>
            <w:r>
              <w:rPr>
                <w:rFonts w:hint="eastAsia" w:ascii="宋体" w:hAnsi="宋体"/>
                <w:kern w:val="0"/>
                <w:sz w:val="24"/>
              </w:rPr>
              <w:t>.预埋件及预留孔的位置和尺寸，应符合设计要求，预埋件应牢固。</w:t>
            </w:r>
          </w:p>
          <w:p>
            <w:pPr>
              <w:spacing w:line="480" w:lineRule="auto"/>
              <w:ind w:right="-154"/>
              <w:rPr>
                <w:rFonts w:ascii="宋体" w:hAnsi="宋体"/>
                <w:kern w:val="0"/>
                <w:sz w:val="24"/>
              </w:rPr>
            </w:pPr>
            <w:r>
              <w:rPr>
                <w:rFonts w:hint="eastAsia" w:ascii="宋体" w:hAnsi="宋体"/>
                <w:kern w:val="0"/>
                <w:sz w:val="24"/>
                <w:u w:val="single"/>
              </w:rPr>
              <w:t>4</w:t>
            </w:r>
            <w:r>
              <w:rPr>
                <w:rFonts w:hint="eastAsia" w:ascii="宋体" w:hAnsi="宋体"/>
                <w:kern w:val="0"/>
                <w:sz w:val="24"/>
              </w:rPr>
              <w:t>.检查安装逆变器的型号、规格应正确无误；逆变器外观检查完好无损。</w:t>
            </w:r>
          </w:p>
          <w:p>
            <w:pPr>
              <w:spacing w:line="480" w:lineRule="auto"/>
              <w:ind w:right="-154"/>
              <w:rPr>
                <w:rFonts w:ascii="宋体" w:hAnsi="宋体"/>
                <w:kern w:val="0"/>
                <w:sz w:val="24"/>
              </w:rPr>
            </w:pPr>
            <w:r>
              <w:rPr>
                <w:rFonts w:hint="eastAsia" w:ascii="宋体" w:hAnsi="宋体"/>
                <w:kern w:val="0"/>
                <w:sz w:val="24"/>
                <w:u w:val="single"/>
              </w:rPr>
              <w:t>5</w:t>
            </w:r>
            <w:r>
              <w:rPr>
                <w:rFonts w:hint="eastAsia" w:ascii="宋体" w:hAnsi="宋体"/>
                <w:kern w:val="0"/>
                <w:sz w:val="24"/>
              </w:rPr>
              <w:t>.运输及就位的机具应准备就绪，且满足荷载要求。</w:t>
            </w:r>
          </w:p>
          <w:p>
            <w:pPr>
              <w:rPr>
                <w:rFonts w:ascii="宋体" w:hAnsi="宋体"/>
                <w:kern w:val="0"/>
                <w:sz w:val="24"/>
              </w:rPr>
            </w:pPr>
            <w:r>
              <w:rPr>
                <w:rFonts w:hint="eastAsia" w:ascii="宋体" w:hAnsi="宋体"/>
                <w:kern w:val="0"/>
                <w:sz w:val="24"/>
                <w:u w:val="single"/>
              </w:rPr>
              <w:t>6</w:t>
            </w:r>
            <w:r>
              <w:rPr>
                <w:rFonts w:hint="eastAsia" w:ascii="宋体" w:hAnsi="宋体"/>
                <w:kern w:val="0"/>
                <w:sz w:val="24"/>
              </w:rPr>
              <w:t>.大型逆变器就位时应检查道路畅通，且有足够的场地</w:t>
            </w:r>
          </w:p>
          <w:p>
            <w:pPr>
              <w:pStyle w:val="19"/>
              <w:spacing w:line="480" w:lineRule="auto"/>
              <w:ind w:left="1" w:right="-154" w:firstLine="0" w:firstLineChars="0"/>
              <w:rPr>
                <w:rFonts w:ascii="宋体" w:hAnsi="宋体"/>
                <w:kern w:val="0"/>
                <w:sz w:val="24"/>
              </w:rPr>
            </w:pP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2</w:t>
            </w:r>
            <w:r>
              <w:rPr>
                <w:rFonts w:hint="eastAsia" w:ascii="宋体" w:hAnsi="宋体"/>
                <w:kern w:val="0"/>
                <w:sz w:val="24"/>
              </w:rPr>
              <w:t>逆变器的安装与调整应符合下列要求：</w:t>
            </w:r>
          </w:p>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1</w:t>
            </w:r>
            <w:r>
              <w:rPr>
                <w:rFonts w:hint="eastAsia" w:ascii="宋体" w:hAnsi="宋体"/>
                <w:kern w:val="0"/>
                <w:sz w:val="24"/>
              </w:rPr>
              <w:t>．采用基础型钢固定的逆变器，逆变器基础型钢安装的允许偏差应符合表</w:t>
            </w:r>
            <w:r>
              <w:rPr>
                <w:rFonts w:hint="eastAsia" w:ascii="宋体" w:hAnsi="宋体"/>
                <w:kern w:val="0"/>
                <w:sz w:val="24"/>
                <w:bdr w:val="single" w:color="auto" w:sz="4" w:space="0"/>
              </w:rPr>
              <w:t>5.5.2</w:t>
            </w:r>
            <w:r>
              <w:rPr>
                <w:rFonts w:hint="eastAsia" w:ascii="宋体" w:hAnsi="宋体"/>
                <w:kern w:val="0"/>
                <w:sz w:val="24"/>
              </w:rPr>
              <w:t>的规定。</w:t>
            </w:r>
          </w:p>
          <w:p>
            <w:pPr>
              <w:rPr>
                <w:rFonts w:ascii="宋体" w:hAnsi="宋体"/>
                <w:kern w:val="0"/>
                <w:sz w:val="24"/>
              </w:rPr>
            </w:pPr>
            <w:r>
              <w:rPr>
                <w:rFonts w:hint="eastAsia" w:ascii="宋体" w:hAnsi="宋体"/>
                <w:kern w:val="0"/>
                <w:sz w:val="24"/>
              </w:rPr>
              <w:t>表</w:t>
            </w:r>
            <w:r>
              <w:rPr>
                <w:rFonts w:hint="eastAsia" w:ascii="宋体" w:hAnsi="宋体"/>
                <w:kern w:val="0"/>
                <w:sz w:val="24"/>
                <w:bdr w:val="single" w:color="auto" w:sz="4" w:space="0"/>
              </w:rPr>
              <w:t>5.5.2</w:t>
            </w:r>
            <w:r>
              <w:rPr>
                <w:rFonts w:hint="eastAsia" w:ascii="宋体" w:hAnsi="宋体"/>
                <w:kern w:val="0"/>
                <w:sz w:val="24"/>
              </w:rPr>
              <w:t xml:space="preserve">  逆变器基础型钢安装的允许偏差</w:t>
            </w:r>
          </w:p>
          <w:tbl>
            <w:tblPr>
              <w:tblStyle w:val="11"/>
              <w:tblW w:w="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783"/>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Merge w:val="restart"/>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项目</w:t>
                  </w:r>
                </w:p>
              </w:tc>
              <w:tc>
                <w:tcPr>
                  <w:tcW w:w="1843" w:type="dxa"/>
                  <w:gridSpan w:val="2"/>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Merge w:val="continue"/>
                  <w:vAlign w:val="center"/>
                </w:tcPr>
                <w:p>
                  <w:pPr>
                    <w:pStyle w:val="19"/>
                    <w:spacing w:line="480" w:lineRule="auto"/>
                    <w:ind w:right="-154" w:firstLine="0" w:firstLineChars="0"/>
                    <w:jc w:val="center"/>
                    <w:rPr>
                      <w:rFonts w:ascii="宋体" w:hAnsi="宋体"/>
                      <w:kern w:val="0"/>
                      <w:sz w:val="20"/>
                    </w:rPr>
                  </w:pPr>
                </w:p>
              </w:tc>
              <w:tc>
                <w:tcPr>
                  <w:tcW w:w="783" w:type="dxa"/>
                  <w:vAlign w:val="center"/>
                </w:tcPr>
                <w:p>
                  <w:pPr>
                    <w:pStyle w:val="19"/>
                    <w:spacing w:line="480" w:lineRule="auto"/>
                    <w:ind w:right="-154" w:firstLine="0" w:firstLineChars="0"/>
                    <w:jc w:val="left"/>
                    <w:rPr>
                      <w:kern w:val="0"/>
                      <w:sz w:val="20"/>
                    </w:rPr>
                  </w:pPr>
                  <w:r>
                    <w:rPr>
                      <w:kern w:val="0"/>
                      <w:sz w:val="20"/>
                    </w:rPr>
                    <w:t>mm</w:t>
                  </w:r>
                  <w:r>
                    <w:rPr>
                      <w:rFonts w:ascii="宋体" w:hAnsi="宋体"/>
                      <w:kern w:val="0"/>
                      <w:sz w:val="20"/>
                    </w:rPr>
                    <w:t>/</w:t>
                  </w:r>
                  <w:r>
                    <w:rPr>
                      <w:kern w:val="0"/>
                      <w:sz w:val="20"/>
                    </w:rPr>
                    <w:t>m</w:t>
                  </w:r>
                </w:p>
              </w:tc>
              <w:tc>
                <w:tcPr>
                  <w:tcW w:w="1060" w:type="dxa"/>
                  <w:vAlign w:val="center"/>
                </w:tcPr>
                <w:p>
                  <w:pPr>
                    <w:pStyle w:val="19"/>
                    <w:spacing w:line="480" w:lineRule="auto"/>
                    <w:ind w:right="-154" w:firstLine="0" w:firstLineChars="0"/>
                    <w:jc w:val="left"/>
                    <w:rPr>
                      <w:rFonts w:ascii="宋体" w:hAnsi="宋体"/>
                      <w:kern w:val="0"/>
                      <w:sz w:val="20"/>
                    </w:rPr>
                  </w:pPr>
                  <w:r>
                    <w:rPr>
                      <w:kern w:val="0"/>
                      <w:sz w:val="20"/>
                    </w:rPr>
                    <w:t>mm</w:t>
                  </w:r>
                  <w:r>
                    <w:rPr>
                      <w:rFonts w:ascii="宋体" w:hAnsi="宋体"/>
                      <w:kern w:val="0"/>
                      <w:sz w:val="20"/>
                    </w:rPr>
                    <w:t>/</w:t>
                  </w:r>
                  <w:r>
                    <w:rPr>
                      <w:rFonts w:hint="eastAsia" w:ascii="宋体" w:hAnsi="宋体"/>
                      <w:kern w:val="0"/>
                      <w:sz w:val="20"/>
                    </w:rPr>
                    <w:t>全长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不直度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水平度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rPr>
                      <w:rFonts w:ascii="宋体" w:hAnsi="宋体"/>
                      <w:kern w:val="0"/>
                      <w:sz w:val="20"/>
                    </w:rPr>
                  </w:pPr>
                  <w:r>
                    <w:rPr>
                      <w:rFonts w:hint="eastAsia" w:ascii="宋体" w:hAnsi="宋体"/>
                      <w:kern w:val="0"/>
                      <w:sz w:val="20"/>
                    </w:rPr>
                    <w:t>位置误差及不平行度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bl>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2</w:t>
            </w:r>
            <w:r>
              <w:rPr>
                <w:rFonts w:hint="eastAsia" w:ascii="宋体" w:hAnsi="宋体"/>
                <w:kern w:val="0"/>
                <w:sz w:val="24"/>
              </w:rPr>
              <w:t>．基础型钢安装后，其顶部宜高出抹平地面10</w:t>
            </w:r>
            <w:r>
              <w:rPr>
                <w:rFonts w:ascii="宋体" w:hAnsi="宋体"/>
                <w:kern w:val="0"/>
                <w:sz w:val="24"/>
              </w:rPr>
              <w:t>mm</w:t>
            </w:r>
            <w:r>
              <w:rPr>
                <w:rFonts w:hint="eastAsia" w:ascii="宋体" w:hAnsi="宋体"/>
                <w:kern w:val="0"/>
                <w:sz w:val="24"/>
              </w:rPr>
              <w:t>。基础型钢应有明显的可靠接地。</w:t>
            </w:r>
          </w:p>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3</w:t>
            </w:r>
            <w:r>
              <w:rPr>
                <w:rFonts w:hint="eastAsia" w:ascii="宋体" w:hAnsi="宋体"/>
                <w:kern w:val="0"/>
                <w:sz w:val="24"/>
              </w:rPr>
              <w:t>．逆变器的安装方向应符合设计规定。</w:t>
            </w:r>
          </w:p>
          <w:p>
            <w:r>
              <w:rPr>
                <w:rFonts w:hint="eastAsia" w:ascii="宋体" w:hAnsi="宋体"/>
                <w:kern w:val="0"/>
                <w:sz w:val="24"/>
                <w:bdr w:val="single" w:color="auto" w:sz="4" w:space="0"/>
              </w:rPr>
              <w:t>4</w:t>
            </w:r>
            <w:r>
              <w:rPr>
                <w:rFonts w:hint="eastAsia" w:ascii="宋体" w:hAnsi="宋体"/>
                <w:kern w:val="0"/>
                <w:sz w:val="24"/>
              </w:rPr>
              <w:t>．逆变器与基础型钢之间固定应牢固可靠</w:t>
            </w:r>
          </w:p>
        </w:tc>
        <w:tc>
          <w:tcPr>
            <w:tcW w:w="4252" w:type="dxa"/>
          </w:tcPr>
          <w:p>
            <w:pPr>
              <w:rPr>
                <w:rFonts w:ascii="宋体" w:hAnsi="宋体"/>
                <w:kern w:val="0"/>
                <w:sz w:val="24"/>
              </w:rPr>
            </w:pPr>
            <w:r>
              <w:rPr>
                <w:rFonts w:hint="eastAsia" w:ascii="宋体" w:hAnsi="宋体"/>
                <w:kern w:val="0"/>
                <w:sz w:val="24"/>
                <w:u w:val="single"/>
              </w:rPr>
              <w:t>5.5.1集中</w:t>
            </w:r>
            <w:r>
              <w:rPr>
                <w:rFonts w:ascii="宋体" w:hAnsi="宋体"/>
                <w:kern w:val="0"/>
                <w:sz w:val="24"/>
                <w:u w:val="single"/>
              </w:rPr>
              <w:t>式</w:t>
            </w:r>
            <w:r>
              <w:rPr>
                <w:rFonts w:hint="eastAsia" w:ascii="宋体" w:hAnsi="宋体"/>
                <w:kern w:val="0"/>
                <w:sz w:val="24"/>
              </w:rPr>
              <w:t>逆变器安装前</w:t>
            </w:r>
            <w:r>
              <w:rPr>
                <w:rFonts w:hint="eastAsia" w:ascii="宋体" w:hAnsi="宋体"/>
                <w:sz w:val="24"/>
                <w:u w:val="single"/>
              </w:rPr>
              <w:t>应符合下列要求</w:t>
            </w:r>
            <w:r>
              <w:rPr>
                <w:rFonts w:hint="eastAsia" w:ascii="宋体" w:hAnsi="宋体"/>
                <w:kern w:val="0"/>
                <w:sz w:val="24"/>
              </w:rPr>
              <w:t>：</w:t>
            </w:r>
          </w:p>
          <w:p>
            <w:pPr>
              <w:spacing w:line="480" w:lineRule="auto"/>
              <w:ind w:right="-154"/>
              <w:rPr>
                <w:rFonts w:ascii="宋体" w:hAnsi="宋体"/>
                <w:kern w:val="0"/>
                <w:sz w:val="24"/>
              </w:rPr>
            </w:pPr>
            <w:r>
              <w:rPr>
                <w:rFonts w:hint="eastAsia" w:ascii="宋体" w:hAnsi="宋体"/>
                <w:kern w:val="0"/>
                <w:sz w:val="24"/>
                <w:u w:val="single"/>
              </w:rPr>
              <w:t>7</w:t>
            </w:r>
            <w:r>
              <w:rPr>
                <w:rFonts w:hint="eastAsia" w:ascii="宋体" w:hAnsi="宋体"/>
                <w:kern w:val="0"/>
                <w:sz w:val="24"/>
              </w:rPr>
              <w:t>.</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逆变器的安装与调整应符合下列要求：</w:t>
            </w:r>
          </w:p>
          <w:p>
            <w:pPr>
              <w:spacing w:line="480" w:lineRule="auto"/>
              <w:rPr>
                <w:rFonts w:ascii="宋体" w:hAnsi="宋体"/>
                <w:kern w:val="0"/>
                <w:sz w:val="24"/>
              </w:rPr>
            </w:pPr>
            <w:r>
              <w:rPr>
                <w:rFonts w:hint="eastAsia" w:ascii="宋体" w:hAnsi="宋体"/>
                <w:kern w:val="0"/>
                <w:sz w:val="24"/>
                <w:u w:val="single"/>
              </w:rPr>
              <w:t>1）</w:t>
            </w:r>
            <w:r>
              <w:rPr>
                <w:rFonts w:hint="eastAsia" w:ascii="宋体" w:hAnsi="宋体"/>
                <w:kern w:val="0"/>
                <w:sz w:val="24"/>
              </w:rPr>
              <w:t>采用基础型钢固定的</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逆变器基础型钢安装的允许偏差应符合表</w:t>
            </w:r>
            <w:r>
              <w:rPr>
                <w:rFonts w:hint="eastAsia" w:ascii="宋体" w:hAnsi="宋体"/>
                <w:kern w:val="0"/>
                <w:sz w:val="24"/>
                <w:u w:val="single"/>
              </w:rPr>
              <w:t>5.5.</w:t>
            </w:r>
            <w:r>
              <w:rPr>
                <w:rFonts w:ascii="宋体" w:hAnsi="宋体"/>
                <w:kern w:val="0"/>
                <w:sz w:val="24"/>
                <w:u w:val="single"/>
              </w:rPr>
              <w:t>1</w:t>
            </w:r>
            <w:r>
              <w:rPr>
                <w:rFonts w:hint="eastAsia" w:ascii="宋体" w:hAnsi="宋体"/>
                <w:kern w:val="0"/>
                <w:sz w:val="24"/>
              </w:rPr>
              <w:t>的规定。</w:t>
            </w:r>
          </w:p>
          <w:p>
            <w:pPr>
              <w:pStyle w:val="19"/>
              <w:spacing w:line="480" w:lineRule="auto"/>
              <w:ind w:left="1" w:right="-154" w:firstLine="0" w:firstLineChars="0"/>
              <w:rPr>
                <w:rFonts w:ascii="宋体" w:hAnsi="宋体"/>
                <w:kern w:val="0"/>
                <w:sz w:val="24"/>
              </w:rPr>
            </w:pPr>
            <w:r>
              <w:rPr>
                <w:rFonts w:hint="eastAsia" w:ascii="宋体" w:hAnsi="宋体"/>
                <w:kern w:val="0"/>
                <w:sz w:val="24"/>
              </w:rPr>
              <w:t>表</w:t>
            </w:r>
            <w:r>
              <w:rPr>
                <w:rFonts w:hint="eastAsia" w:ascii="宋体" w:hAnsi="宋体"/>
                <w:kern w:val="0"/>
                <w:sz w:val="24"/>
                <w:u w:val="single"/>
              </w:rPr>
              <w:t>5.5.</w:t>
            </w:r>
            <w:r>
              <w:rPr>
                <w:rFonts w:ascii="宋体" w:hAnsi="宋体"/>
                <w:kern w:val="0"/>
                <w:sz w:val="24"/>
                <w:u w:val="single"/>
              </w:rPr>
              <w:t>1</w:t>
            </w:r>
            <w:r>
              <w:rPr>
                <w:rFonts w:hint="eastAsia" w:ascii="宋体" w:hAnsi="宋体"/>
                <w:kern w:val="0"/>
                <w:sz w:val="24"/>
              </w:rPr>
              <w:t xml:space="preserve"> </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 xml:space="preserve">逆变器基础型钢安装的允许偏差 </w:t>
            </w:r>
          </w:p>
          <w:tbl>
            <w:tblPr>
              <w:tblStyle w:val="11"/>
              <w:tblW w:w="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783"/>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Merge w:val="restart"/>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项目</w:t>
                  </w:r>
                </w:p>
              </w:tc>
              <w:tc>
                <w:tcPr>
                  <w:tcW w:w="1843" w:type="dxa"/>
                  <w:gridSpan w:val="2"/>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Merge w:val="continue"/>
                  <w:vAlign w:val="center"/>
                </w:tcPr>
                <w:p>
                  <w:pPr>
                    <w:pStyle w:val="19"/>
                    <w:spacing w:line="480" w:lineRule="auto"/>
                    <w:ind w:right="-154" w:firstLine="0" w:firstLineChars="0"/>
                    <w:jc w:val="center"/>
                    <w:rPr>
                      <w:rFonts w:ascii="宋体" w:hAnsi="宋体"/>
                      <w:kern w:val="0"/>
                      <w:sz w:val="20"/>
                    </w:rPr>
                  </w:pPr>
                </w:p>
              </w:tc>
              <w:tc>
                <w:tcPr>
                  <w:tcW w:w="783" w:type="dxa"/>
                  <w:vAlign w:val="center"/>
                </w:tcPr>
                <w:p>
                  <w:pPr>
                    <w:pStyle w:val="19"/>
                    <w:spacing w:line="480" w:lineRule="auto"/>
                    <w:ind w:right="-154" w:firstLine="0" w:firstLineChars="0"/>
                    <w:jc w:val="left"/>
                    <w:rPr>
                      <w:kern w:val="0"/>
                      <w:sz w:val="20"/>
                    </w:rPr>
                  </w:pPr>
                  <w:r>
                    <w:rPr>
                      <w:kern w:val="0"/>
                      <w:sz w:val="20"/>
                    </w:rPr>
                    <w:t>mm</w:t>
                  </w:r>
                  <w:r>
                    <w:rPr>
                      <w:rFonts w:ascii="宋体" w:hAnsi="宋体"/>
                      <w:kern w:val="0"/>
                      <w:sz w:val="20"/>
                    </w:rPr>
                    <w:t>/</w:t>
                  </w:r>
                  <w:r>
                    <w:rPr>
                      <w:kern w:val="0"/>
                      <w:sz w:val="20"/>
                    </w:rPr>
                    <w:t>m</w:t>
                  </w:r>
                </w:p>
              </w:tc>
              <w:tc>
                <w:tcPr>
                  <w:tcW w:w="1060" w:type="dxa"/>
                  <w:vAlign w:val="center"/>
                </w:tcPr>
                <w:p>
                  <w:pPr>
                    <w:pStyle w:val="19"/>
                    <w:spacing w:line="480" w:lineRule="auto"/>
                    <w:ind w:right="-154" w:firstLine="0" w:firstLineChars="0"/>
                    <w:jc w:val="left"/>
                    <w:rPr>
                      <w:rFonts w:ascii="宋体" w:hAnsi="宋体"/>
                      <w:kern w:val="0"/>
                      <w:sz w:val="20"/>
                    </w:rPr>
                  </w:pPr>
                  <w:r>
                    <w:rPr>
                      <w:kern w:val="0"/>
                      <w:sz w:val="20"/>
                    </w:rPr>
                    <w:t>mm</w:t>
                  </w:r>
                  <w:r>
                    <w:rPr>
                      <w:rFonts w:ascii="宋体" w:hAnsi="宋体"/>
                      <w:kern w:val="0"/>
                      <w:sz w:val="20"/>
                    </w:rPr>
                    <w:t>/</w:t>
                  </w:r>
                  <w:r>
                    <w:rPr>
                      <w:rFonts w:hint="eastAsia" w:ascii="宋体" w:hAnsi="宋体"/>
                      <w:kern w:val="0"/>
                      <w:sz w:val="20"/>
                    </w:rPr>
                    <w:t>全长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不直度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水平度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﹤1</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80" w:type="dxa"/>
                  <w:vAlign w:val="center"/>
                </w:tcPr>
                <w:p>
                  <w:pPr>
                    <w:pStyle w:val="19"/>
                    <w:spacing w:line="480" w:lineRule="auto"/>
                    <w:ind w:right="-154" w:firstLine="0" w:firstLineChars="0"/>
                    <w:rPr>
                      <w:rFonts w:ascii="宋体" w:hAnsi="宋体"/>
                      <w:kern w:val="0"/>
                      <w:sz w:val="20"/>
                    </w:rPr>
                  </w:pPr>
                  <w:r>
                    <w:rPr>
                      <w:rFonts w:hint="eastAsia" w:ascii="宋体" w:hAnsi="宋体"/>
                      <w:kern w:val="0"/>
                      <w:sz w:val="20"/>
                    </w:rPr>
                    <w:t>位置误差及不平行度</w:t>
                  </w:r>
                </w:p>
              </w:tc>
              <w:tc>
                <w:tcPr>
                  <w:tcW w:w="783"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w:t>
                  </w:r>
                </w:p>
              </w:tc>
              <w:tc>
                <w:tcPr>
                  <w:tcW w:w="1060" w:type="dxa"/>
                  <w:vAlign w:val="center"/>
                </w:tcPr>
                <w:p>
                  <w:pPr>
                    <w:pStyle w:val="19"/>
                    <w:spacing w:line="480" w:lineRule="auto"/>
                    <w:ind w:right="-154" w:firstLine="0" w:firstLineChars="0"/>
                    <w:jc w:val="center"/>
                    <w:rPr>
                      <w:rFonts w:ascii="宋体" w:hAnsi="宋体"/>
                      <w:kern w:val="0"/>
                      <w:sz w:val="20"/>
                    </w:rPr>
                  </w:pPr>
                  <w:r>
                    <w:rPr>
                      <w:rFonts w:hint="eastAsia" w:ascii="宋体" w:hAnsi="宋体"/>
                      <w:kern w:val="0"/>
                      <w:sz w:val="20"/>
                    </w:rPr>
                    <w:t>﹤3</w:t>
                  </w:r>
                </w:p>
              </w:tc>
            </w:tr>
          </w:tbl>
          <w:p>
            <w:pPr>
              <w:spacing w:line="480" w:lineRule="auto"/>
              <w:rPr>
                <w:rFonts w:ascii="宋体" w:hAnsi="宋体"/>
                <w:kern w:val="0"/>
                <w:sz w:val="24"/>
                <w:u w:val="single"/>
              </w:rPr>
            </w:pPr>
            <w:r>
              <w:rPr>
                <w:rFonts w:hint="eastAsia" w:ascii="宋体" w:hAnsi="宋体"/>
                <w:kern w:val="0"/>
                <w:sz w:val="24"/>
                <w:u w:val="single"/>
              </w:rPr>
              <w:t>2）</w:t>
            </w:r>
            <w:r>
              <w:rPr>
                <w:rFonts w:hint="eastAsia" w:ascii="宋体" w:hAnsi="宋体"/>
                <w:kern w:val="0"/>
                <w:sz w:val="24"/>
              </w:rPr>
              <w:t>基础型钢安装后，其顶部宜高出抹平地面10</w:t>
            </w:r>
            <w:r>
              <w:rPr>
                <w:rFonts w:ascii="宋体" w:hAnsi="宋体"/>
                <w:kern w:val="0"/>
                <w:sz w:val="24"/>
              </w:rPr>
              <w:t>mm</w:t>
            </w:r>
            <w:r>
              <w:rPr>
                <w:rFonts w:hint="eastAsia" w:ascii="宋体" w:hAnsi="宋体"/>
                <w:kern w:val="0"/>
                <w:sz w:val="24"/>
              </w:rPr>
              <w:t>。基础型钢应可靠接地。</w:t>
            </w:r>
          </w:p>
          <w:p>
            <w:pPr>
              <w:spacing w:line="480" w:lineRule="auto"/>
              <w:rPr>
                <w:rFonts w:ascii="宋体" w:hAnsi="宋体"/>
                <w:kern w:val="0"/>
                <w:sz w:val="24"/>
              </w:rPr>
            </w:pPr>
            <w:r>
              <w:rPr>
                <w:rFonts w:hint="eastAsia" w:ascii="宋体" w:hAnsi="宋体"/>
                <w:kern w:val="0"/>
                <w:sz w:val="24"/>
                <w:u w:val="single"/>
              </w:rPr>
              <w:t>3）集中</w:t>
            </w:r>
            <w:r>
              <w:rPr>
                <w:rFonts w:ascii="宋体" w:hAnsi="宋体"/>
                <w:kern w:val="0"/>
                <w:sz w:val="24"/>
                <w:u w:val="single"/>
              </w:rPr>
              <w:t>式</w:t>
            </w:r>
            <w:r>
              <w:rPr>
                <w:rFonts w:hint="eastAsia" w:ascii="宋体" w:hAnsi="宋体"/>
                <w:kern w:val="0"/>
                <w:sz w:val="24"/>
              </w:rPr>
              <w:t>逆变器与基础型钢之间固定应牢固可靠。</w:t>
            </w:r>
          </w:p>
          <w:p>
            <w:r>
              <w:rPr>
                <w:rFonts w:hint="eastAsia" w:ascii="宋体" w:hAnsi="宋体"/>
                <w:sz w:val="24"/>
                <w:u w:val="single"/>
              </w:rPr>
              <w:t>4）漂浮式</w:t>
            </w:r>
            <w:r>
              <w:rPr>
                <w:rFonts w:ascii="宋体" w:hAnsi="宋体"/>
                <w:sz w:val="24"/>
                <w:u w:val="single"/>
              </w:rPr>
              <w:t>水上光伏发电站</w:t>
            </w:r>
            <w:r>
              <w:rPr>
                <w:rFonts w:hint="eastAsia" w:ascii="宋体" w:hAnsi="宋体"/>
                <w:sz w:val="24"/>
                <w:u w:val="single"/>
              </w:rPr>
              <w:t>，</w:t>
            </w:r>
            <w:r>
              <w:rPr>
                <w:rFonts w:hint="eastAsia" w:ascii="宋体" w:hAnsi="宋体"/>
                <w:kern w:val="0"/>
                <w:sz w:val="24"/>
                <w:u w:val="single"/>
              </w:rPr>
              <w:t>安装在浮体（台）上的集中式逆变器在就位前应与箱式变压器、进出电缆、浮台一并调整重心位置</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宋体" w:hAnsi="宋体"/>
                <w:sz w:val="24"/>
                <w:u w:val="single"/>
              </w:rPr>
            </w:pPr>
            <w:r>
              <w:rPr>
                <w:rFonts w:hint="eastAsia" w:ascii="宋体" w:hAnsi="宋体"/>
                <w:kern w:val="0"/>
                <w:sz w:val="24"/>
                <w:u w:val="single"/>
              </w:rPr>
              <w:t>5.5.2组串</w:t>
            </w:r>
            <w:r>
              <w:rPr>
                <w:rFonts w:ascii="宋体" w:hAnsi="宋体"/>
                <w:kern w:val="0"/>
                <w:sz w:val="24"/>
                <w:u w:val="single"/>
              </w:rPr>
              <w:t>式逆变器</w:t>
            </w:r>
            <w:r>
              <w:rPr>
                <w:rFonts w:hint="eastAsia" w:ascii="宋体" w:hAnsi="宋体"/>
                <w:kern w:val="0"/>
                <w:sz w:val="24"/>
                <w:u w:val="single"/>
              </w:rPr>
              <w:t>安装前</w:t>
            </w:r>
            <w:r>
              <w:rPr>
                <w:rFonts w:hint="eastAsia" w:ascii="宋体" w:hAnsi="宋体"/>
                <w:sz w:val="24"/>
                <w:u w:val="single"/>
              </w:rPr>
              <w:t>应符合下列要求：</w:t>
            </w:r>
          </w:p>
          <w:p>
            <w:pPr>
              <w:spacing w:line="480" w:lineRule="auto"/>
              <w:ind w:right="-154"/>
              <w:rPr>
                <w:rFonts w:ascii="宋体" w:hAnsi="宋体"/>
                <w:kern w:val="0"/>
                <w:sz w:val="24"/>
                <w:u w:val="single"/>
              </w:rPr>
            </w:pPr>
            <w:r>
              <w:rPr>
                <w:rFonts w:hint="eastAsia" w:ascii="宋体" w:hAnsi="宋体"/>
                <w:kern w:val="0"/>
                <w:sz w:val="24"/>
                <w:u w:val="single"/>
              </w:rPr>
              <w:t>1.安装位置应符合设计要求。支架和固定螺栓应为防锈件，</w:t>
            </w:r>
            <w:r>
              <w:rPr>
                <w:rFonts w:ascii="宋体" w:hAnsi="宋体"/>
                <w:kern w:val="0"/>
                <w:sz w:val="24"/>
                <w:u w:val="single"/>
              </w:rPr>
              <w:t>宜</w:t>
            </w:r>
            <w:r>
              <w:rPr>
                <w:rFonts w:hint="eastAsia" w:ascii="宋体" w:hAnsi="宋体"/>
                <w:kern w:val="0"/>
                <w:sz w:val="24"/>
                <w:u w:val="single"/>
              </w:rPr>
              <w:t>采用热浸锌件。</w:t>
            </w:r>
          </w:p>
          <w:p>
            <w:pPr>
              <w:spacing w:line="480" w:lineRule="auto"/>
              <w:ind w:right="-154"/>
              <w:rPr>
                <w:rFonts w:ascii="宋体" w:hAnsi="宋体"/>
                <w:kern w:val="0"/>
                <w:sz w:val="24"/>
                <w:u w:val="single"/>
              </w:rPr>
            </w:pPr>
            <w:r>
              <w:rPr>
                <w:rFonts w:hint="eastAsia" w:ascii="宋体" w:hAnsi="宋体"/>
                <w:kern w:val="0"/>
                <w:sz w:val="24"/>
                <w:u w:val="single"/>
              </w:rPr>
              <w:t>2.组串</w:t>
            </w:r>
            <w:r>
              <w:rPr>
                <w:rFonts w:ascii="宋体" w:hAnsi="宋体"/>
                <w:kern w:val="0"/>
                <w:sz w:val="24"/>
                <w:u w:val="single"/>
              </w:rPr>
              <w:t>式逆变器</w:t>
            </w:r>
            <w:r>
              <w:rPr>
                <w:rFonts w:hint="eastAsia" w:ascii="宋体" w:hAnsi="宋体"/>
                <w:kern w:val="0"/>
                <w:sz w:val="24"/>
                <w:u w:val="single"/>
              </w:rPr>
              <w:t>安装的垂直偏差应小于1.5</w:t>
            </w:r>
            <w:r>
              <w:rPr>
                <w:rFonts w:ascii="宋体" w:hAnsi="宋体"/>
                <w:kern w:val="0"/>
                <w:sz w:val="24"/>
                <w:u w:val="single"/>
              </w:rPr>
              <w:t>mm</w:t>
            </w:r>
            <w:r>
              <w:rPr>
                <w:rFonts w:hint="eastAsia" w:ascii="宋体" w:hAnsi="宋体"/>
                <w:kern w:val="0"/>
                <w:sz w:val="24"/>
                <w:u w:val="single"/>
              </w:rPr>
              <w:t>。</w:t>
            </w:r>
          </w:p>
          <w:p>
            <w:pPr>
              <w:spacing w:line="480" w:lineRule="auto"/>
              <w:ind w:right="-154"/>
              <w:rPr>
                <w:rFonts w:ascii="宋体" w:hAnsi="宋体"/>
                <w:kern w:val="0"/>
                <w:sz w:val="24"/>
                <w:u w:val="single"/>
              </w:rPr>
            </w:pPr>
            <w:r>
              <w:rPr>
                <w:rFonts w:hint="eastAsia" w:ascii="宋体" w:hAnsi="宋体"/>
                <w:kern w:val="0"/>
                <w:sz w:val="24"/>
                <w:u w:val="single"/>
              </w:rPr>
              <w:t>3.漂浮式</w:t>
            </w:r>
            <w:r>
              <w:rPr>
                <w:rFonts w:ascii="宋体" w:hAnsi="宋体"/>
                <w:kern w:val="0"/>
                <w:sz w:val="24"/>
                <w:u w:val="single"/>
              </w:rPr>
              <w:t>水上光伏发电站</w:t>
            </w:r>
            <w:r>
              <w:rPr>
                <w:rFonts w:hint="eastAsia" w:ascii="宋体" w:hAnsi="宋体"/>
                <w:kern w:val="0"/>
                <w:sz w:val="24"/>
                <w:u w:val="single"/>
              </w:rPr>
              <w:t>，组串</w:t>
            </w:r>
            <w:r>
              <w:rPr>
                <w:rFonts w:ascii="宋体" w:hAnsi="宋体"/>
                <w:kern w:val="0"/>
                <w:sz w:val="24"/>
                <w:u w:val="single"/>
              </w:rPr>
              <w:t>式逆变器</w:t>
            </w:r>
            <w:r>
              <w:rPr>
                <w:rFonts w:hint="eastAsia" w:ascii="宋体" w:hAnsi="宋体"/>
                <w:kern w:val="0"/>
                <w:sz w:val="24"/>
                <w:u w:val="single"/>
              </w:rPr>
              <w:t>支架应与浮体连接牢固，支架与浮体连接部位应有防磨措施。</w:t>
            </w:r>
          </w:p>
          <w:p>
            <w:r>
              <w:rPr>
                <w:rFonts w:hint="eastAsia" w:ascii="宋体" w:hAnsi="宋体"/>
                <w:kern w:val="0"/>
                <w:sz w:val="24"/>
                <w:u w:val="single"/>
              </w:rPr>
              <w:t>4.通风散热条件应良好，宜</w:t>
            </w:r>
            <w:r>
              <w:rPr>
                <w:rFonts w:ascii="宋体" w:hAnsi="宋体"/>
                <w:kern w:val="0"/>
                <w:sz w:val="24"/>
                <w:u w:val="single"/>
              </w:rPr>
              <w:t>设置</w:t>
            </w:r>
            <w:r>
              <w:rPr>
                <w:rFonts w:hint="eastAsia" w:ascii="宋体" w:hAnsi="宋体"/>
                <w:kern w:val="0"/>
                <w:sz w:val="24"/>
                <w:u w:val="single"/>
              </w:rPr>
              <w:t>遮阳措施。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rFonts w:ascii="宋体" w:hAnsi="宋体"/>
                <w:sz w:val="24"/>
              </w:rPr>
            </w:pPr>
            <w:r>
              <w:rPr>
                <w:rFonts w:hint="eastAsia" w:ascii="宋体" w:hAnsi="宋体"/>
                <w:kern w:val="0"/>
                <w:sz w:val="24"/>
              </w:rPr>
              <w:t>5.5.</w:t>
            </w:r>
            <w:r>
              <w:rPr>
                <w:rFonts w:ascii="宋体" w:hAnsi="宋体"/>
                <w:kern w:val="0"/>
                <w:sz w:val="24"/>
              </w:rPr>
              <w:t>3</w:t>
            </w:r>
            <w:r>
              <w:rPr>
                <w:rFonts w:hint="eastAsia" w:ascii="宋体" w:hAnsi="宋体"/>
                <w:sz w:val="24"/>
              </w:rPr>
              <w:t>集散</w:t>
            </w:r>
            <w:r>
              <w:rPr>
                <w:rFonts w:ascii="宋体" w:hAnsi="宋体"/>
                <w:sz w:val="24"/>
              </w:rPr>
              <w:t>式逆变器</w:t>
            </w:r>
            <w:r>
              <w:rPr>
                <w:rFonts w:hint="eastAsia" w:ascii="宋体" w:hAnsi="宋体"/>
                <w:sz w:val="24"/>
              </w:rPr>
              <w:t>安装前应符合下列要求：</w:t>
            </w:r>
          </w:p>
          <w:p>
            <w:pPr>
              <w:spacing w:line="480" w:lineRule="auto"/>
              <w:ind w:right="-154"/>
              <w:rPr>
                <w:rFonts w:ascii="宋体" w:hAnsi="宋体"/>
                <w:kern w:val="0"/>
                <w:sz w:val="24"/>
              </w:rPr>
            </w:pPr>
            <w:r>
              <w:rPr>
                <w:rFonts w:hint="eastAsia" w:ascii="宋体" w:hAnsi="宋体"/>
                <w:kern w:val="0"/>
                <w:sz w:val="24"/>
              </w:rPr>
              <w:t>1.集散逆变器本体安装要求应符合本</w:t>
            </w:r>
            <w:r>
              <w:rPr>
                <w:rFonts w:ascii="宋体" w:hAnsi="宋体"/>
                <w:kern w:val="0"/>
                <w:sz w:val="24"/>
              </w:rPr>
              <w:t>规范第</w:t>
            </w:r>
            <w:r>
              <w:rPr>
                <w:rFonts w:hint="eastAsia" w:ascii="宋体" w:hAnsi="宋体"/>
                <w:kern w:val="0"/>
                <w:sz w:val="24"/>
              </w:rPr>
              <w:t>5.5.1节的规定。</w:t>
            </w:r>
          </w:p>
          <w:p>
            <w:pPr>
              <w:spacing w:line="480" w:lineRule="auto"/>
              <w:ind w:right="-154"/>
              <w:rPr>
                <w:rFonts w:ascii="宋体" w:hAnsi="宋体"/>
                <w:kern w:val="0"/>
                <w:sz w:val="24"/>
              </w:rPr>
            </w:pPr>
            <w:r>
              <w:rPr>
                <w:rFonts w:hint="eastAsia" w:ascii="宋体" w:hAnsi="宋体"/>
                <w:kern w:val="0"/>
                <w:sz w:val="24"/>
              </w:rPr>
              <w:t>2.集散逆变器光伏控制器安装要求：</w:t>
            </w:r>
          </w:p>
          <w:p>
            <w:pPr>
              <w:adjustRightInd w:val="0"/>
              <w:spacing w:line="480" w:lineRule="auto"/>
              <w:jc w:val="left"/>
              <w:textAlignment w:val="baseline"/>
              <w:rPr>
                <w:rFonts w:ascii="宋体" w:hAnsi="宋体"/>
                <w:kern w:val="0"/>
                <w:sz w:val="24"/>
              </w:rPr>
            </w:pPr>
            <w:r>
              <w:rPr>
                <w:rFonts w:hint="eastAsia" w:ascii="宋体" w:hAnsi="宋体"/>
                <w:kern w:val="0"/>
                <w:sz w:val="24"/>
              </w:rPr>
              <w:t>1）光伏控制器的安装应符合</w:t>
            </w:r>
            <w:r>
              <w:rPr>
                <w:rFonts w:hint="eastAsia"/>
                <w:sz w:val="24"/>
              </w:rPr>
              <w:t>设计文件及产品的技术要求</w:t>
            </w:r>
            <w:r>
              <w:rPr>
                <w:rFonts w:hint="eastAsia" w:ascii="宋体" w:hAnsi="宋体"/>
                <w:kern w:val="0"/>
                <w:sz w:val="24"/>
              </w:rPr>
              <w:t>。支架和固定螺栓应为防锈件，</w:t>
            </w:r>
            <w:r>
              <w:rPr>
                <w:rFonts w:ascii="宋体" w:hAnsi="宋体"/>
                <w:kern w:val="0"/>
                <w:sz w:val="24"/>
              </w:rPr>
              <w:t>宜</w:t>
            </w:r>
            <w:r>
              <w:rPr>
                <w:rFonts w:hint="eastAsia" w:ascii="宋体" w:hAnsi="宋体"/>
                <w:kern w:val="0"/>
                <w:sz w:val="24"/>
              </w:rPr>
              <w:t>采用热浸锌件。</w:t>
            </w:r>
          </w:p>
          <w:p>
            <w:pPr>
              <w:rPr>
                <w:u w:val="single"/>
              </w:rPr>
            </w:pPr>
            <w:r>
              <w:rPr>
                <w:rFonts w:hint="eastAsia" w:ascii="宋体" w:hAnsi="宋体"/>
                <w:kern w:val="0"/>
                <w:sz w:val="24"/>
              </w:rPr>
              <w:t>2）通风散热条件应良好，宜</w:t>
            </w:r>
            <w:r>
              <w:rPr>
                <w:rFonts w:ascii="宋体" w:hAnsi="宋体"/>
                <w:kern w:val="0"/>
                <w:sz w:val="24"/>
              </w:rPr>
              <w:t>设置</w:t>
            </w:r>
            <w:r>
              <w:rPr>
                <w:rFonts w:hint="eastAsia" w:ascii="宋体" w:hAnsi="宋体"/>
                <w:kern w:val="0"/>
                <w:sz w:val="24"/>
              </w:rPr>
              <w:t>遮阳措施。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3</w:t>
            </w:r>
            <w:r>
              <w:rPr>
                <w:rFonts w:hint="eastAsia" w:ascii="宋体" w:hAnsi="宋体"/>
                <w:kern w:val="0"/>
                <w:sz w:val="24"/>
              </w:rPr>
              <w:t>逆变器交流侧和直流侧电缆接线前应检查电缆绝缘，校对电缆相序和极性。</w:t>
            </w:r>
          </w:p>
        </w:tc>
        <w:tc>
          <w:tcPr>
            <w:tcW w:w="4252" w:type="dxa"/>
          </w:tcPr>
          <w:p>
            <w:pPr>
              <w:pStyle w:val="19"/>
              <w:spacing w:line="480" w:lineRule="auto"/>
              <w:ind w:firstLine="0" w:firstLineChars="0"/>
              <w:rPr>
                <w:rFonts w:ascii="宋体" w:hAnsi="宋体"/>
                <w:kern w:val="0"/>
                <w:sz w:val="24"/>
              </w:rPr>
            </w:pPr>
            <w:r>
              <w:rPr>
                <w:rFonts w:hint="eastAsia" w:ascii="宋体" w:hAnsi="宋体"/>
                <w:kern w:val="0"/>
                <w:sz w:val="24"/>
                <w:u w:val="single"/>
              </w:rPr>
              <w:t>5.</w:t>
            </w:r>
            <w:r>
              <w:rPr>
                <w:rFonts w:ascii="宋体" w:hAnsi="宋体"/>
                <w:kern w:val="0"/>
                <w:sz w:val="24"/>
                <w:u w:val="single"/>
              </w:rPr>
              <w:t>5</w:t>
            </w:r>
            <w:r>
              <w:rPr>
                <w:rFonts w:hint="eastAsia" w:ascii="宋体" w:hAnsi="宋体"/>
                <w:kern w:val="0"/>
                <w:sz w:val="24"/>
                <w:u w:val="single"/>
              </w:rPr>
              <w:t>.</w:t>
            </w:r>
            <w:r>
              <w:rPr>
                <w:rFonts w:ascii="宋体" w:hAnsi="宋体"/>
                <w:kern w:val="0"/>
                <w:sz w:val="24"/>
                <w:u w:val="single"/>
              </w:rPr>
              <w:t>4</w:t>
            </w:r>
            <w:r>
              <w:rPr>
                <w:rFonts w:hint="eastAsia" w:ascii="宋体" w:hAnsi="宋体"/>
                <w:kern w:val="0"/>
                <w:sz w:val="24"/>
              </w:rPr>
              <w:t>逆变器交流侧和直流侧电缆接线前应检查电缆绝缘，校对电缆相序和极性。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黑体" w:hAnsi="黑体" w:eastAsia="黑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4</w:t>
            </w:r>
            <w:r>
              <w:rPr>
                <w:rFonts w:hint="eastAsia" w:ascii="黑体" w:hAnsi="黑体" w:eastAsia="黑体"/>
                <w:kern w:val="0"/>
                <w:sz w:val="24"/>
              </w:rPr>
              <w:t>逆变器直流侧电缆接线前必须确认</w:t>
            </w:r>
            <w:r>
              <w:rPr>
                <w:rFonts w:hint="eastAsia" w:ascii="黑体" w:hAnsi="黑体" w:eastAsia="黑体"/>
                <w:kern w:val="0"/>
                <w:sz w:val="24"/>
                <w:bdr w:val="single" w:color="auto" w:sz="4" w:space="0"/>
              </w:rPr>
              <w:t>汇流箱侧</w:t>
            </w:r>
            <w:r>
              <w:rPr>
                <w:rFonts w:hint="eastAsia" w:ascii="黑体" w:hAnsi="黑体" w:eastAsia="黑体"/>
                <w:kern w:val="0"/>
                <w:sz w:val="24"/>
              </w:rPr>
              <w:t>有明显断开点。</w:t>
            </w:r>
          </w:p>
        </w:tc>
        <w:tc>
          <w:tcPr>
            <w:tcW w:w="4252" w:type="dxa"/>
          </w:tcPr>
          <w:p>
            <w:r>
              <w:rPr>
                <w:rFonts w:hint="eastAsia" w:ascii="宋体" w:hAnsi="宋体"/>
                <w:kern w:val="0"/>
                <w:sz w:val="24"/>
                <w:u w:val="single"/>
              </w:rPr>
              <w:t>5.</w:t>
            </w:r>
            <w:r>
              <w:rPr>
                <w:rFonts w:ascii="宋体" w:hAnsi="宋体"/>
                <w:kern w:val="0"/>
                <w:sz w:val="24"/>
                <w:u w:val="single"/>
              </w:rPr>
              <w:t>5</w:t>
            </w:r>
            <w:r>
              <w:rPr>
                <w:rFonts w:hint="eastAsia" w:ascii="宋体" w:hAnsi="宋体"/>
                <w:kern w:val="0"/>
                <w:sz w:val="24"/>
                <w:u w:val="single"/>
              </w:rPr>
              <w:t>.</w:t>
            </w:r>
            <w:r>
              <w:rPr>
                <w:rFonts w:ascii="宋体" w:hAnsi="宋体"/>
                <w:kern w:val="0"/>
                <w:sz w:val="24"/>
                <w:u w:val="single"/>
              </w:rPr>
              <w:t>5</w:t>
            </w:r>
            <w:r>
              <w:rPr>
                <w:rFonts w:hint="eastAsia" w:ascii="黑体" w:hAnsi="宋体" w:eastAsia="黑体"/>
                <w:kern w:val="0"/>
                <w:sz w:val="24"/>
                <w:u w:val="single"/>
              </w:rPr>
              <w:t>集中式逆变</w:t>
            </w:r>
            <w:r>
              <w:rPr>
                <w:rFonts w:hint="eastAsia" w:ascii="黑体" w:hAnsi="宋体" w:eastAsia="黑体"/>
                <w:kern w:val="0"/>
                <w:sz w:val="24"/>
              </w:rPr>
              <w:t>器直流侧电缆接线前，必须确认逆变器</w:t>
            </w:r>
            <w:r>
              <w:rPr>
                <w:rFonts w:hint="eastAsia" w:ascii="黑体" w:hAnsi="宋体" w:eastAsia="黑体"/>
                <w:kern w:val="0"/>
                <w:sz w:val="24"/>
                <w:u w:val="single"/>
              </w:rPr>
              <w:t>直流输入侧</w:t>
            </w:r>
            <w:r>
              <w:rPr>
                <w:rFonts w:hint="eastAsia" w:ascii="黑体" w:hAnsi="宋体" w:eastAsia="黑体"/>
                <w:kern w:val="0"/>
                <w:sz w:val="24"/>
              </w:rPr>
              <w:t>有明显断开点。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r>
              <w:rPr>
                <w:rFonts w:hint="eastAsia" w:ascii="宋体" w:hAnsi="宋体"/>
                <w:kern w:val="0"/>
                <w:sz w:val="24"/>
              </w:rPr>
              <w:t>5.</w:t>
            </w:r>
            <w:r>
              <w:rPr>
                <w:rFonts w:ascii="宋体" w:hAnsi="宋体"/>
                <w:kern w:val="0"/>
                <w:sz w:val="24"/>
              </w:rPr>
              <w:t>5</w:t>
            </w:r>
            <w:r>
              <w:rPr>
                <w:rFonts w:hint="eastAsia" w:ascii="宋体" w:hAnsi="宋体"/>
                <w:kern w:val="0"/>
                <w:sz w:val="24"/>
              </w:rPr>
              <w:t>.</w:t>
            </w:r>
            <w:r>
              <w:rPr>
                <w:rFonts w:ascii="宋体" w:hAnsi="宋体"/>
                <w:kern w:val="0"/>
                <w:sz w:val="24"/>
              </w:rPr>
              <w:t>6</w:t>
            </w:r>
            <w:r>
              <w:rPr>
                <w:rFonts w:hint="eastAsia" w:ascii="黑体" w:hAnsi="宋体" w:eastAsia="黑体"/>
                <w:kern w:val="0"/>
                <w:sz w:val="24"/>
              </w:rPr>
              <w:t>组串式逆变器内光伏组件串的电缆接引前，必须</w:t>
            </w:r>
            <w:r>
              <w:rPr>
                <w:rFonts w:ascii="黑体" w:hAnsi="宋体" w:eastAsia="黑体"/>
                <w:kern w:val="0"/>
                <w:sz w:val="24"/>
              </w:rPr>
              <w:t>确保逆变器</w:t>
            </w:r>
            <w:r>
              <w:rPr>
                <w:rFonts w:hint="eastAsia" w:ascii="黑体" w:hAnsi="宋体" w:eastAsia="黑体"/>
                <w:kern w:val="0"/>
                <w:sz w:val="24"/>
              </w:rPr>
              <w:t>或</w:t>
            </w:r>
            <w:r>
              <w:rPr>
                <w:rFonts w:ascii="黑体" w:hAnsi="宋体" w:eastAsia="黑体"/>
                <w:kern w:val="0"/>
                <w:sz w:val="24"/>
              </w:rPr>
              <w:t>交流汇流箱为断开状态</w:t>
            </w:r>
            <w:r>
              <w:rPr>
                <w:rFonts w:hint="eastAsia" w:ascii="黑体" w:hAnsi="宋体" w:eastAsia="黑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bdr w:val="single" w:color="auto" w:sz="4" w:space="0"/>
              </w:rPr>
              <w:t>5.</w:t>
            </w:r>
            <w:r>
              <w:rPr>
                <w:rFonts w:ascii="宋体" w:hAnsi="宋体"/>
                <w:kern w:val="0"/>
                <w:sz w:val="24"/>
                <w:bdr w:val="single" w:color="auto" w:sz="4" w:space="0"/>
              </w:rPr>
              <w:t>5</w:t>
            </w:r>
            <w:r>
              <w:rPr>
                <w:rFonts w:hint="eastAsia" w:ascii="宋体" w:hAnsi="宋体"/>
                <w:kern w:val="0"/>
                <w:sz w:val="24"/>
                <w:bdr w:val="single" w:color="auto" w:sz="4" w:space="0"/>
              </w:rPr>
              <w:t>.</w:t>
            </w:r>
            <w:r>
              <w:rPr>
                <w:rFonts w:ascii="宋体" w:hAnsi="宋体"/>
                <w:kern w:val="0"/>
                <w:sz w:val="24"/>
                <w:bdr w:val="single" w:color="auto" w:sz="4" w:space="0"/>
              </w:rPr>
              <w:t>5</w:t>
            </w:r>
            <w:r>
              <w:rPr>
                <w:rFonts w:hint="eastAsia" w:ascii="宋体" w:hAnsi="宋体"/>
                <w:kern w:val="0"/>
                <w:sz w:val="24"/>
              </w:rPr>
              <w:t>电缆接引完毕后，逆变器本体的预留孔洞及电缆管口应进行防火封堵。</w:t>
            </w:r>
          </w:p>
        </w:tc>
        <w:tc>
          <w:tcPr>
            <w:tcW w:w="4252" w:type="dxa"/>
          </w:tcPr>
          <w:p>
            <w:r>
              <w:rPr>
                <w:rFonts w:hint="eastAsia" w:ascii="宋体" w:hAnsi="宋体"/>
                <w:kern w:val="0"/>
                <w:sz w:val="24"/>
                <w:u w:val="single"/>
              </w:rPr>
              <w:t>5.</w:t>
            </w:r>
            <w:r>
              <w:rPr>
                <w:rFonts w:ascii="宋体" w:hAnsi="宋体"/>
                <w:kern w:val="0"/>
                <w:sz w:val="24"/>
                <w:u w:val="single"/>
              </w:rPr>
              <w:t>5</w:t>
            </w:r>
            <w:r>
              <w:rPr>
                <w:rFonts w:hint="eastAsia" w:ascii="宋体" w:hAnsi="宋体"/>
                <w:kern w:val="0"/>
                <w:sz w:val="24"/>
                <w:u w:val="single"/>
              </w:rPr>
              <w:t>.</w:t>
            </w:r>
            <w:r>
              <w:rPr>
                <w:rFonts w:ascii="宋体" w:hAnsi="宋体"/>
                <w:kern w:val="0"/>
                <w:sz w:val="24"/>
                <w:u w:val="single"/>
              </w:rPr>
              <w:t>7</w:t>
            </w:r>
            <w:r>
              <w:rPr>
                <w:rFonts w:hint="eastAsia" w:ascii="宋体" w:hAnsi="宋体"/>
                <w:kern w:val="0"/>
                <w:sz w:val="24"/>
              </w:rPr>
              <w:t>电缆接引完毕后，逆变器本体的预留孔洞及电缆管口应进行防火封堵。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Arial" w:hAnsi="Arial" w:cs="Times New Roman"/>
                <w:bCs/>
                <w:sz w:val="24"/>
                <w:szCs w:val="28"/>
              </w:rPr>
            </w:pPr>
            <w:r>
              <w:rPr>
                <w:rFonts w:hint="eastAsia" w:ascii="宋体" w:hAnsi="宋体"/>
                <w:kern w:val="0"/>
                <w:sz w:val="24"/>
              </w:rPr>
              <w:t>5.7其它电气设备安装</w:t>
            </w:r>
          </w:p>
        </w:tc>
        <w:tc>
          <w:tcPr>
            <w:tcW w:w="4252" w:type="dxa"/>
          </w:tcPr>
          <w:p>
            <w:pPr>
              <w:rPr>
                <w:rFonts w:ascii="Arial" w:hAnsi="Arial" w:cs="Times New Roman"/>
                <w:bCs/>
                <w:sz w:val="24"/>
                <w:szCs w:val="28"/>
              </w:rPr>
            </w:pPr>
            <w:bookmarkStart w:id="67" w:name="_Toc287610602"/>
            <w:bookmarkStart w:id="68" w:name="_Toc318286875"/>
            <w:r>
              <w:rPr>
                <w:rFonts w:hint="eastAsia" w:ascii="宋体" w:hAnsi="宋体"/>
                <w:kern w:val="0"/>
                <w:sz w:val="24"/>
              </w:rPr>
              <w:t>5.7其它电气设备安装</w:t>
            </w:r>
            <w:bookmarkEnd w:id="67"/>
            <w:bookmarkEnd w:id="6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sz w:val="24"/>
                <w:u w:val="single"/>
              </w:rPr>
              <w:t>5.7.5分布式光伏发电站的电气设备安装应符合《建筑物电气装置 第7-712部分：特殊装置或场所的要求太阳能光伏（P</w:t>
            </w:r>
            <w:r>
              <w:rPr>
                <w:sz w:val="24"/>
                <w:u w:val="single"/>
              </w:rPr>
              <w:t>V</w:t>
            </w:r>
            <w:r>
              <w:rPr>
                <w:rFonts w:hint="eastAsia"/>
                <w:sz w:val="24"/>
                <w:u w:val="single"/>
              </w:rPr>
              <w:t>）电源供电系统》G</w:t>
            </w:r>
            <w:r>
              <w:rPr>
                <w:sz w:val="24"/>
                <w:u w:val="single"/>
              </w:rPr>
              <w:t>B16895.32</w:t>
            </w:r>
            <w:r>
              <w:rPr>
                <w:rFonts w:hint="eastAsia"/>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sz w:val="24"/>
                <w:u w:val="single"/>
              </w:rPr>
              <w:t>5.7.</w:t>
            </w:r>
            <w:r>
              <w:rPr>
                <w:sz w:val="24"/>
                <w:u w:val="single"/>
              </w:rPr>
              <w:t>6侵报警系统</w:t>
            </w:r>
            <w:r>
              <w:rPr>
                <w:rFonts w:hint="eastAsia"/>
                <w:sz w:val="24"/>
                <w:u w:val="single"/>
              </w:rPr>
              <w:t>、</w:t>
            </w:r>
            <w:r>
              <w:rPr>
                <w:sz w:val="24"/>
                <w:u w:val="single"/>
              </w:rPr>
              <w:t>视频安防监控系统</w:t>
            </w:r>
            <w:r>
              <w:rPr>
                <w:rFonts w:hint="eastAsia"/>
                <w:sz w:val="24"/>
                <w:u w:val="single"/>
              </w:rPr>
              <w:t>及</w:t>
            </w:r>
            <w:r>
              <w:rPr>
                <w:sz w:val="24"/>
                <w:u w:val="single"/>
              </w:rPr>
              <w:t>出入口控制系统</w:t>
            </w:r>
            <w:r>
              <w:rPr>
                <w:rFonts w:hint="eastAsia"/>
                <w:sz w:val="24"/>
                <w:u w:val="single"/>
              </w:rPr>
              <w:t>的</w:t>
            </w:r>
            <w:r>
              <w:rPr>
                <w:sz w:val="24"/>
                <w:u w:val="single"/>
              </w:rPr>
              <w:t>施工应符合</w:t>
            </w:r>
            <w:r>
              <w:rPr>
                <w:rFonts w:hint="eastAsia"/>
                <w:sz w:val="24"/>
                <w:u w:val="single"/>
              </w:rPr>
              <w:t>现行国家标准《安全防范工程技术规范》GB 50</w:t>
            </w:r>
            <w:r>
              <w:rPr>
                <w:sz w:val="24"/>
                <w:u w:val="single"/>
              </w:rPr>
              <w:t>348</w:t>
            </w:r>
            <w:r>
              <w:rPr>
                <w:rFonts w:hint="eastAsia"/>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spacing w:line="480" w:lineRule="auto"/>
              <w:rPr>
                <w:sz w:val="24"/>
                <w:u w:val="single"/>
              </w:rPr>
            </w:pPr>
            <w:bookmarkStart w:id="69" w:name="OLE_LINK80"/>
            <w:bookmarkStart w:id="70" w:name="OLE_LINK81"/>
            <w:r>
              <w:rPr>
                <w:rFonts w:hint="eastAsia" w:ascii="宋体" w:hAnsi="宋体"/>
                <w:sz w:val="24"/>
                <w:u w:val="single"/>
              </w:rPr>
              <w:t>5.7.7储能</w:t>
            </w:r>
            <w:r>
              <w:rPr>
                <w:rFonts w:ascii="宋体" w:hAnsi="宋体"/>
                <w:sz w:val="24"/>
                <w:u w:val="single"/>
              </w:rPr>
              <w:t>系统的</w:t>
            </w:r>
            <w:r>
              <w:rPr>
                <w:rFonts w:hint="eastAsia" w:ascii="宋体" w:hAnsi="宋体"/>
                <w:sz w:val="24"/>
                <w:u w:val="single"/>
              </w:rPr>
              <w:t>施工</w:t>
            </w:r>
            <w:bookmarkEnd w:id="69"/>
            <w:bookmarkEnd w:id="70"/>
            <w:r>
              <w:rPr>
                <w:rFonts w:hint="eastAsia" w:ascii="宋体" w:hAnsi="宋体"/>
                <w:sz w:val="24"/>
                <w:u w:val="single"/>
              </w:rPr>
              <w:t>除应满足</w:t>
            </w:r>
            <w:r>
              <w:rPr>
                <w:rFonts w:hint="eastAsia"/>
                <w:sz w:val="24"/>
                <w:u w:val="single"/>
              </w:rPr>
              <w:t>设计文件及产品的技术要求</w:t>
            </w:r>
            <w:r>
              <w:rPr>
                <w:rFonts w:hint="eastAsia" w:ascii="宋体" w:hAnsi="宋体"/>
                <w:sz w:val="24"/>
                <w:u w:val="single"/>
              </w:rPr>
              <w:t>外，还应符合下列要求：</w:t>
            </w:r>
            <w:r>
              <w:rPr>
                <w:sz w:val="24"/>
                <w:u w:val="single"/>
              </w:rPr>
              <w:t xml:space="preserve"> </w:t>
            </w:r>
          </w:p>
          <w:p>
            <w:pPr>
              <w:spacing w:line="480" w:lineRule="auto"/>
              <w:ind w:right="-154"/>
              <w:rPr>
                <w:rFonts w:ascii="宋体" w:hAnsi="宋体"/>
                <w:kern w:val="0"/>
                <w:sz w:val="24"/>
                <w:u w:val="single"/>
              </w:rPr>
            </w:pPr>
            <w:r>
              <w:rPr>
                <w:rFonts w:hint="eastAsia" w:ascii="宋体" w:hAnsi="宋体"/>
                <w:sz w:val="24"/>
                <w:u w:val="single"/>
              </w:rPr>
              <w:t>1.储能</w:t>
            </w:r>
            <w:r>
              <w:rPr>
                <w:rFonts w:hint="eastAsia" w:ascii="宋体" w:hAnsi="宋体"/>
                <w:kern w:val="0"/>
                <w:sz w:val="24"/>
                <w:u w:val="single"/>
              </w:rPr>
              <w:t>系统的施工应严格执行电力安规要求，做到</w:t>
            </w:r>
            <w:r>
              <w:rPr>
                <w:rFonts w:ascii="宋体" w:hAnsi="宋体"/>
                <w:kern w:val="0"/>
                <w:sz w:val="24"/>
                <w:u w:val="single"/>
              </w:rPr>
              <w:t>一人</w:t>
            </w:r>
            <w:r>
              <w:rPr>
                <w:rFonts w:hint="eastAsia" w:ascii="宋体" w:hAnsi="宋体"/>
                <w:kern w:val="0"/>
                <w:sz w:val="24"/>
                <w:u w:val="single"/>
              </w:rPr>
              <w:t>安装</w:t>
            </w:r>
            <w:r>
              <w:rPr>
                <w:rFonts w:ascii="宋体" w:hAnsi="宋体"/>
                <w:kern w:val="0"/>
                <w:sz w:val="24"/>
                <w:u w:val="single"/>
              </w:rPr>
              <w:t>、一人监护</w:t>
            </w:r>
            <w:r>
              <w:rPr>
                <w:rFonts w:hint="eastAsia" w:ascii="宋体" w:hAnsi="宋体"/>
                <w:kern w:val="0"/>
                <w:sz w:val="24"/>
                <w:u w:val="single"/>
              </w:rPr>
              <w:t>。</w:t>
            </w:r>
          </w:p>
          <w:p>
            <w:pPr>
              <w:spacing w:line="480" w:lineRule="auto"/>
              <w:ind w:right="-154"/>
              <w:rPr>
                <w:rFonts w:ascii="宋体" w:hAnsi="宋体"/>
                <w:kern w:val="0"/>
                <w:sz w:val="24"/>
                <w:u w:val="single"/>
              </w:rPr>
            </w:pPr>
            <w:r>
              <w:rPr>
                <w:rFonts w:hint="eastAsia" w:ascii="宋体" w:hAnsi="宋体"/>
                <w:sz w:val="24"/>
                <w:u w:val="single"/>
              </w:rPr>
              <w:t>2.储能</w:t>
            </w:r>
            <w:r>
              <w:rPr>
                <w:rFonts w:hint="eastAsia" w:ascii="宋体" w:hAnsi="宋体"/>
                <w:kern w:val="0"/>
                <w:sz w:val="24"/>
                <w:u w:val="single"/>
              </w:rPr>
              <w:t>系统接线时，施工人员应穿戴绝缘手套和绝缘靴，应断开电源、电池隔离开关、</w:t>
            </w:r>
            <w:bookmarkStart w:id="71" w:name="OLE_LINK58"/>
            <w:bookmarkStart w:id="72" w:name="OLE_LINK59"/>
            <w:r>
              <w:rPr>
                <w:rFonts w:hint="eastAsia" w:ascii="宋体" w:hAnsi="宋体"/>
                <w:kern w:val="0"/>
                <w:sz w:val="24"/>
                <w:u w:val="single"/>
              </w:rPr>
              <w:t>交流侧隔离开关</w:t>
            </w:r>
            <w:bookmarkEnd w:id="71"/>
            <w:bookmarkEnd w:id="72"/>
            <w:r>
              <w:rPr>
                <w:rFonts w:hint="eastAsia" w:ascii="宋体" w:hAnsi="宋体"/>
                <w:kern w:val="0"/>
                <w:sz w:val="24"/>
                <w:u w:val="single"/>
              </w:rPr>
              <w:t>和直流侧隔离开关。</w:t>
            </w:r>
          </w:p>
          <w:p>
            <w:pPr>
              <w:rPr>
                <w:u w:val="single"/>
              </w:rPr>
            </w:pPr>
            <w:r>
              <w:rPr>
                <w:rFonts w:hint="eastAsia" w:ascii="宋体" w:hAnsi="宋体"/>
                <w:kern w:val="0"/>
                <w:sz w:val="24"/>
                <w:u w:val="single"/>
              </w:rPr>
              <w:t>3.储能电池的正负极应接线正确，不得将电池模组正负极短路。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5.</w:t>
            </w:r>
            <w:r>
              <w:rPr>
                <w:rFonts w:ascii="宋体" w:hAnsi="宋体"/>
                <w:kern w:val="0"/>
                <w:sz w:val="24"/>
                <w:bdr w:val="single" w:color="auto" w:sz="4" w:space="0"/>
              </w:rPr>
              <w:t>7</w:t>
            </w:r>
            <w:r>
              <w:rPr>
                <w:rFonts w:hint="eastAsia" w:ascii="宋体" w:hAnsi="宋体"/>
                <w:kern w:val="0"/>
                <w:sz w:val="24"/>
                <w:bdr w:val="single" w:color="auto" w:sz="4" w:space="0"/>
              </w:rPr>
              <w:t>.</w:t>
            </w:r>
            <w:r>
              <w:rPr>
                <w:rFonts w:ascii="宋体" w:hAnsi="宋体"/>
                <w:kern w:val="0"/>
                <w:sz w:val="24"/>
                <w:bdr w:val="single" w:color="auto" w:sz="4" w:space="0"/>
              </w:rPr>
              <w:t>5</w:t>
            </w:r>
            <w:r>
              <w:rPr>
                <w:rFonts w:hint="eastAsia" w:ascii="宋体" w:hAnsi="宋体"/>
                <w:kern w:val="0"/>
                <w:sz w:val="24"/>
              </w:rPr>
              <w:t>环境监测仪等其它电气设备的安装应符合设计文件及产品的技术要求。</w:t>
            </w:r>
          </w:p>
        </w:tc>
        <w:tc>
          <w:tcPr>
            <w:tcW w:w="4252" w:type="dxa"/>
          </w:tcPr>
          <w:p>
            <w:pPr>
              <w:rPr>
                <w:u w:val="single"/>
              </w:rPr>
            </w:pPr>
            <w:r>
              <w:rPr>
                <w:rFonts w:hint="eastAsia"/>
                <w:sz w:val="24"/>
                <w:u w:val="single"/>
              </w:rPr>
              <w:t>5.7.8</w:t>
            </w:r>
            <w:r>
              <w:rPr>
                <w:rFonts w:hint="eastAsia"/>
                <w:sz w:val="24"/>
              </w:rPr>
              <w:t>环境监测仪等其它电气设备的安装应符合设计文件及产品的技术要求。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Arial" w:hAnsi="Arial" w:cs="Times New Roman"/>
                <w:bCs/>
                <w:smallCaps/>
                <w:sz w:val="24"/>
                <w:szCs w:val="28"/>
              </w:rPr>
              <w:t>5.8防雷与接地</w:t>
            </w:r>
          </w:p>
        </w:tc>
        <w:tc>
          <w:tcPr>
            <w:tcW w:w="4252" w:type="dxa"/>
          </w:tcPr>
          <w:p>
            <w:pPr>
              <w:rPr>
                <w:u w:val="single"/>
              </w:rPr>
            </w:pPr>
            <w:bookmarkStart w:id="73" w:name="_Toc318286876"/>
            <w:bookmarkStart w:id="74" w:name="_Toc287610603"/>
            <w:r>
              <w:rPr>
                <w:rFonts w:hint="eastAsia" w:ascii="Arial" w:hAnsi="Arial" w:cs="Times New Roman"/>
                <w:bCs/>
                <w:smallCaps/>
                <w:sz w:val="24"/>
                <w:szCs w:val="28"/>
              </w:rPr>
              <w:t>5.8防雷与接地</w:t>
            </w:r>
            <w:bookmarkEnd w:id="73"/>
            <w:bookmarkEnd w:id="7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bdr w:val="single" w:color="auto" w:sz="4" w:space="0"/>
              </w:rPr>
            </w:pPr>
            <w:r>
              <w:rPr>
                <w:rFonts w:hint="eastAsia" w:ascii="宋体" w:hAnsi="宋体"/>
                <w:kern w:val="0"/>
                <w:sz w:val="24"/>
              </w:rPr>
              <w:t>5.</w:t>
            </w:r>
            <w:r>
              <w:rPr>
                <w:rFonts w:ascii="宋体" w:hAnsi="宋体"/>
                <w:kern w:val="0"/>
                <w:sz w:val="24"/>
              </w:rPr>
              <w:t>8</w:t>
            </w:r>
            <w:r>
              <w:rPr>
                <w:rFonts w:hint="eastAsia" w:ascii="宋体" w:hAnsi="宋体"/>
                <w:kern w:val="0"/>
                <w:sz w:val="24"/>
              </w:rPr>
              <w:t>.</w:t>
            </w:r>
            <w:r>
              <w:rPr>
                <w:rFonts w:ascii="宋体" w:hAnsi="宋体"/>
                <w:kern w:val="0"/>
                <w:sz w:val="24"/>
              </w:rPr>
              <w:t>2</w:t>
            </w:r>
            <w:r>
              <w:rPr>
                <w:rFonts w:hint="eastAsia" w:ascii="宋体" w:hAnsi="宋体"/>
                <w:kern w:val="0"/>
                <w:sz w:val="24"/>
              </w:rPr>
              <w:t>光伏发电站接地系统的施工工艺及要求除应符合现行国家标准《电气装置安装工程 接地装置施工及验收规范》</w:t>
            </w:r>
            <w:r>
              <w:rPr>
                <w:rFonts w:ascii="宋体" w:hAnsi="宋体"/>
                <w:kern w:val="0"/>
                <w:sz w:val="24"/>
              </w:rPr>
              <w:t>GB</w:t>
            </w:r>
            <w:r>
              <w:rPr>
                <w:rFonts w:hint="eastAsia" w:ascii="宋体" w:hAnsi="宋体"/>
                <w:kern w:val="0"/>
                <w:sz w:val="24"/>
              </w:rPr>
              <w:t xml:space="preserve"> 50169的相关规定外，还应符合设计文件的要求。</w:t>
            </w:r>
          </w:p>
        </w:tc>
        <w:tc>
          <w:tcPr>
            <w:tcW w:w="4252" w:type="dxa"/>
          </w:tcPr>
          <w:p>
            <w:pPr>
              <w:rPr>
                <w:u w:val="single"/>
              </w:rPr>
            </w:pPr>
            <w:r>
              <w:rPr>
                <w:rFonts w:hint="eastAsia" w:ascii="宋体" w:hAnsi="宋体"/>
                <w:kern w:val="0"/>
                <w:sz w:val="24"/>
              </w:rPr>
              <w:t>5.8.2光伏发电站接地系统的施工工艺及要求除应符合现行国家标准《电气装置安装工程 接地装置施工及验收规范》</w:t>
            </w:r>
            <w:r>
              <w:rPr>
                <w:rFonts w:ascii="宋体" w:hAnsi="宋体"/>
                <w:kern w:val="0"/>
                <w:sz w:val="24"/>
              </w:rPr>
              <w:t>GB</w:t>
            </w:r>
            <w:r>
              <w:rPr>
                <w:rFonts w:hint="eastAsia" w:ascii="宋体" w:hAnsi="宋体"/>
                <w:kern w:val="0"/>
                <w:sz w:val="24"/>
              </w:rPr>
              <w:t xml:space="preserve"> 50169、</w:t>
            </w:r>
            <w:r>
              <w:rPr>
                <w:rFonts w:ascii="宋体" w:hAnsi="宋体"/>
                <w:kern w:val="0"/>
                <w:sz w:val="24"/>
                <w:u w:val="single"/>
              </w:rPr>
              <w:t>《</w:t>
            </w:r>
            <w:r>
              <w:rPr>
                <w:rFonts w:hint="eastAsia" w:ascii="宋体" w:hAnsi="宋体"/>
                <w:kern w:val="0"/>
                <w:sz w:val="24"/>
                <w:u w:val="single"/>
              </w:rPr>
              <w:t>光伏</w:t>
            </w:r>
            <w:r>
              <w:rPr>
                <w:rFonts w:ascii="宋体" w:hAnsi="宋体"/>
                <w:kern w:val="0"/>
                <w:sz w:val="24"/>
                <w:u w:val="single"/>
              </w:rPr>
              <w:t>发电站防雷技术要求》</w:t>
            </w:r>
            <w:r>
              <w:rPr>
                <w:rFonts w:hint="eastAsia" w:ascii="宋体" w:hAnsi="宋体"/>
                <w:kern w:val="0"/>
                <w:sz w:val="24"/>
                <w:u w:val="single"/>
              </w:rPr>
              <w:t>GB/T</w:t>
            </w:r>
            <w:r>
              <w:rPr>
                <w:rFonts w:ascii="宋体" w:hAnsi="宋体"/>
                <w:kern w:val="0"/>
                <w:sz w:val="24"/>
                <w:u w:val="single"/>
              </w:rPr>
              <w:t xml:space="preserve"> </w:t>
            </w:r>
            <w:r>
              <w:rPr>
                <w:rFonts w:hint="eastAsia" w:ascii="宋体" w:hAnsi="宋体"/>
                <w:kern w:val="0"/>
                <w:sz w:val="24"/>
                <w:u w:val="single"/>
              </w:rPr>
              <w:t>32512及</w:t>
            </w:r>
            <w:r>
              <w:rPr>
                <w:rFonts w:ascii="宋体" w:hAnsi="宋体"/>
                <w:kern w:val="0"/>
                <w:sz w:val="24"/>
                <w:u w:val="single"/>
              </w:rPr>
              <w:t>《</w:t>
            </w:r>
            <w:r>
              <w:rPr>
                <w:rFonts w:hint="eastAsia" w:ascii="宋体" w:hAnsi="宋体"/>
                <w:kern w:val="0"/>
                <w:sz w:val="24"/>
                <w:u w:val="single"/>
              </w:rPr>
              <w:t>光伏</w:t>
            </w:r>
            <w:r>
              <w:rPr>
                <w:rFonts w:ascii="宋体" w:hAnsi="宋体"/>
                <w:kern w:val="0"/>
                <w:sz w:val="24"/>
                <w:u w:val="single"/>
              </w:rPr>
              <w:t>建筑一体化系统防雷技术规范》</w:t>
            </w:r>
            <w:r>
              <w:rPr>
                <w:rFonts w:hint="eastAsia" w:ascii="宋体" w:hAnsi="宋体"/>
                <w:kern w:val="0"/>
                <w:sz w:val="24"/>
                <w:u w:val="single"/>
              </w:rPr>
              <w:t>GB/T</w:t>
            </w:r>
            <w:r>
              <w:rPr>
                <w:rFonts w:ascii="宋体" w:hAnsi="宋体"/>
                <w:kern w:val="0"/>
                <w:sz w:val="24"/>
                <w:u w:val="single"/>
              </w:rPr>
              <w:t xml:space="preserve"> </w:t>
            </w:r>
            <w:r>
              <w:rPr>
                <w:rFonts w:hint="eastAsia" w:ascii="宋体" w:hAnsi="宋体"/>
                <w:kern w:val="0"/>
                <w:sz w:val="24"/>
                <w:u w:val="single"/>
              </w:rPr>
              <w:t>3</w:t>
            </w:r>
            <w:r>
              <w:rPr>
                <w:rFonts w:ascii="宋体" w:hAnsi="宋体"/>
                <w:kern w:val="0"/>
                <w:sz w:val="24"/>
                <w:u w:val="single"/>
              </w:rPr>
              <w:t>6963</w:t>
            </w:r>
            <w:r>
              <w:rPr>
                <w:rFonts w:hint="eastAsia" w:ascii="宋体" w:hAnsi="宋体"/>
                <w:kern w:val="0"/>
                <w:sz w:val="24"/>
              </w:rPr>
              <w:t>的相关规定外，还应符合设计文件的要求。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8</w:t>
            </w:r>
            <w:r>
              <w:rPr>
                <w:rFonts w:hint="eastAsia" w:ascii="宋体" w:hAnsi="宋体"/>
                <w:kern w:val="0"/>
                <w:sz w:val="24"/>
              </w:rPr>
              <w:t>.</w:t>
            </w:r>
            <w:r>
              <w:rPr>
                <w:rFonts w:ascii="宋体" w:hAnsi="宋体"/>
                <w:kern w:val="0"/>
                <w:sz w:val="24"/>
              </w:rPr>
              <w:t>3</w:t>
            </w:r>
            <w:r>
              <w:rPr>
                <w:rFonts w:hint="eastAsia" w:ascii="宋体" w:hAnsi="宋体"/>
                <w:kern w:val="0"/>
                <w:sz w:val="24"/>
              </w:rPr>
              <w:t>地面光伏系统的金属支架应与主接地网可靠连接；屋顶光伏系统的金属支架应与建筑物接地系统可靠连接或单独设置接地。</w:t>
            </w:r>
          </w:p>
        </w:tc>
        <w:tc>
          <w:tcPr>
            <w:tcW w:w="4252" w:type="dxa"/>
          </w:tcPr>
          <w:p>
            <w:r>
              <w:rPr>
                <w:rFonts w:hint="eastAsia" w:ascii="宋体" w:hAnsi="宋体"/>
                <w:kern w:val="0"/>
                <w:sz w:val="24"/>
              </w:rPr>
              <w:t>5.8.</w:t>
            </w:r>
            <w:r>
              <w:rPr>
                <w:rFonts w:ascii="宋体" w:hAnsi="宋体"/>
                <w:kern w:val="0"/>
                <w:sz w:val="24"/>
              </w:rPr>
              <w:t>3</w:t>
            </w:r>
            <w:r>
              <w:rPr>
                <w:rFonts w:hint="eastAsia" w:ascii="宋体" w:hAnsi="宋体"/>
                <w:kern w:val="0"/>
                <w:sz w:val="24"/>
              </w:rPr>
              <w:t>地面光伏系统的金属支架应与主接地网可靠连接；屋顶光伏系统的金属支架应与建筑物接地系统可靠连接或单独设置接地，</w:t>
            </w:r>
            <w:r>
              <w:rPr>
                <w:rFonts w:ascii="宋体" w:hAnsi="宋体"/>
                <w:kern w:val="0"/>
                <w:sz w:val="24"/>
                <w:u w:val="single"/>
              </w:rPr>
              <w:t>并应校核原建筑防雷接地</w:t>
            </w:r>
            <w:r>
              <w:rPr>
                <w:rFonts w:hint="eastAsia" w:ascii="宋体" w:hAnsi="宋体"/>
                <w:kern w:val="0"/>
                <w:sz w:val="24"/>
                <w:u w:val="single"/>
              </w:rPr>
              <w:t>装置</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5.</w:t>
            </w:r>
            <w:r>
              <w:rPr>
                <w:rFonts w:ascii="宋体" w:hAnsi="宋体"/>
                <w:kern w:val="0"/>
                <w:sz w:val="24"/>
              </w:rPr>
              <w:t>8</w:t>
            </w:r>
            <w:r>
              <w:rPr>
                <w:rFonts w:hint="eastAsia" w:ascii="宋体" w:hAnsi="宋体"/>
                <w:kern w:val="0"/>
                <w:sz w:val="24"/>
              </w:rPr>
              <w:t>.</w:t>
            </w:r>
            <w:r>
              <w:rPr>
                <w:rFonts w:ascii="宋体" w:hAnsi="宋体"/>
                <w:kern w:val="0"/>
                <w:sz w:val="24"/>
              </w:rPr>
              <w:t>4</w:t>
            </w:r>
            <w:r>
              <w:rPr>
                <w:rFonts w:hint="eastAsia" w:ascii="宋体" w:hAnsi="宋体"/>
                <w:kern w:val="0"/>
                <w:sz w:val="24"/>
                <w:bdr w:val="single" w:color="auto" w:sz="4" w:space="0"/>
              </w:rPr>
              <w:t>带边框的光伏组件应将边框可靠接地；不带边框的光伏组件，其接地做法应符合设计要求</w:t>
            </w:r>
            <w:r>
              <w:rPr>
                <w:rFonts w:hint="eastAsia" w:ascii="宋体" w:hAnsi="宋体"/>
                <w:kern w:val="0"/>
                <w:sz w:val="24"/>
              </w:rPr>
              <w:t>。</w:t>
            </w:r>
          </w:p>
        </w:tc>
        <w:tc>
          <w:tcPr>
            <w:tcW w:w="4252" w:type="dxa"/>
          </w:tcPr>
          <w:p>
            <w:pPr>
              <w:rPr>
                <w:u w:val="single"/>
              </w:rPr>
            </w:pPr>
            <w:r>
              <w:rPr>
                <w:rFonts w:hint="eastAsia" w:ascii="宋体" w:hAnsi="宋体"/>
                <w:kern w:val="0"/>
                <w:sz w:val="24"/>
              </w:rPr>
              <w:t>5.8.</w:t>
            </w:r>
            <w:r>
              <w:rPr>
                <w:rFonts w:ascii="宋体" w:hAnsi="宋体"/>
                <w:kern w:val="0"/>
                <w:sz w:val="24"/>
              </w:rPr>
              <w:t>4</w:t>
            </w:r>
            <w:r>
              <w:rPr>
                <w:rFonts w:hint="eastAsia" w:ascii="宋体" w:hAnsi="宋体"/>
                <w:sz w:val="24"/>
                <w:u w:val="single"/>
              </w:rPr>
              <w:t>光伏组件本体</w:t>
            </w:r>
            <w:r>
              <w:rPr>
                <w:rFonts w:ascii="宋体" w:hAnsi="宋体"/>
                <w:sz w:val="24"/>
                <w:u w:val="single"/>
              </w:rPr>
              <w:t>接地</w:t>
            </w:r>
            <w:r>
              <w:rPr>
                <w:rFonts w:hint="eastAsia" w:ascii="宋体" w:hAnsi="宋体"/>
                <w:sz w:val="24"/>
                <w:u w:val="single"/>
              </w:rPr>
              <w:t>做法应按照产品</w:t>
            </w:r>
            <w:r>
              <w:rPr>
                <w:rFonts w:ascii="宋体" w:hAnsi="宋体"/>
                <w:sz w:val="24"/>
                <w:u w:val="single"/>
              </w:rPr>
              <w:t>说明书要求</w:t>
            </w:r>
            <w:r>
              <w:rPr>
                <w:rFonts w:hint="eastAsia" w:ascii="宋体" w:hAnsi="宋体"/>
                <w:sz w:val="24"/>
                <w:u w:val="single"/>
              </w:rPr>
              <w:t>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5.8.</w:t>
            </w:r>
            <w:r>
              <w:rPr>
                <w:rFonts w:ascii="宋体" w:hAnsi="宋体"/>
                <w:kern w:val="0"/>
                <w:sz w:val="24"/>
              </w:rPr>
              <w:t>5</w:t>
            </w:r>
            <w:r>
              <w:rPr>
                <w:rFonts w:hint="eastAsia" w:ascii="宋体" w:hAnsi="宋体"/>
                <w:kern w:val="0"/>
                <w:sz w:val="24"/>
                <w:bdr w:val="single" w:color="auto" w:sz="4" w:space="0"/>
              </w:rPr>
              <w:t>盘柜、汇流箱及逆变器</w:t>
            </w:r>
            <w:r>
              <w:rPr>
                <w:rFonts w:hint="eastAsia" w:ascii="宋体" w:hAnsi="宋体"/>
                <w:kern w:val="0"/>
                <w:sz w:val="24"/>
              </w:rPr>
              <w:t>等电气设备的接地应牢固可靠、导通良好，金属盘门应用裸铜软导线与金属构架或接地排可靠接地。</w:t>
            </w:r>
          </w:p>
        </w:tc>
        <w:tc>
          <w:tcPr>
            <w:tcW w:w="4252" w:type="dxa"/>
          </w:tcPr>
          <w:p>
            <w:r>
              <w:rPr>
                <w:rFonts w:hint="eastAsia" w:ascii="宋体" w:hAnsi="宋体"/>
                <w:kern w:val="0"/>
                <w:sz w:val="24"/>
              </w:rPr>
              <w:t>5.8.</w:t>
            </w:r>
            <w:r>
              <w:rPr>
                <w:rFonts w:ascii="宋体" w:hAnsi="宋体"/>
                <w:kern w:val="0"/>
                <w:sz w:val="24"/>
              </w:rPr>
              <w:t>5</w:t>
            </w:r>
            <w:r>
              <w:rPr>
                <w:rFonts w:hint="eastAsia" w:ascii="宋体" w:hAnsi="宋体"/>
                <w:kern w:val="0"/>
                <w:sz w:val="24"/>
                <w:u w:val="single"/>
              </w:rPr>
              <w:t>汇流箱、逆变器及盘柜</w:t>
            </w:r>
            <w:r>
              <w:rPr>
                <w:rFonts w:hint="eastAsia" w:ascii="宋体" w:hAnsi="宋体"/>
                <w:kern w:val="0"/>
                <w:sz w:val="24"/>
              </w:rPr>
              <w:t>等电气设备的接地应牢固可靠、导通良好，金属盘门应用裸铜软导线与金属构架或接地排可靠接地。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Arial" w:hAnsi="Arial" w:cs="Times New Roman"/>
                <w:bCs/>
                <w:smallCaps/>
                <w:sz w:val="24"/>
                <w:szCs w:val="28"/>
              </w:rPr>
              <w:t>5.9架空线路及电缆</w:t>
            </w:r>
          </w:p>
        </w:tc>
        <w:tc>
          <w:tcPr>
            <w:tcW w:w="4252" w:type="dxa"/>
          </w:tcPr>
          <w:p>
            <w:bookmarkStart w:id="75" w:name="_Toc318286877"/>
            <w:bookmarkStart w:id="76" w:name="_Toc287610604"/>
            <w:r>
              <w:rPr>
                <w:rFonts w:hint="eastAsia" w:ascii="Arial" w:hAnsi="Arial" w:cs="Times New Roman"/>
                <w:bCs/>
                <w:smallCaps/>
                <w:sz w:val="24"/>
                <w:szCs w:val="28"/>
              </w:rPr>
              <w:t>5.9架空线路及电缆</w:t>
            </w:r>
            <w:bookmarkEnd w:id="75"/>
            <w:bookmarkEnd w:id="7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5.9.4直埋电缆敷埋深度应</w:t>
            </w:r>
            <w:r>
              <w:rPr>
                <w:rFonts w:ascii="宋体" w:hAnsi="宋体"/>
                <w:kern w:val="0"/>
                <w:sz w:val="24"/>
                <w:u w:val="single"/>
              </w:rPr>
              <w:t>符合设计要求，设计无要求时</w:t>
            </w:r>
            <w:r>
              <w:rPr>
                <w:rFonts w:hint="eastAsia" w:ascii="宋体" w:hAnsi="宋体"/>
                <w:kern w:val="0"/>
                <w:sz w:val="24"/>
                <w:u w:val="single"/>
              </w:rPr>
              <w:t>不应小于</w:t>
            </w:r>
            <w:r>
              <w:rPr>
                <w:rFonts w:ascii="宋体" w:hAnsi="宋体"/>
                <w:kern w:val="0"/>
                <w:sz w:val="24"/>
                <w:u w:val="single"/>
              </w:rPr>
              <w:t>0.7</w:t>
            </w:r>
            <w:r>
              <w:rPr>
                <w:rFonts w:hint="eastAsia" w:ascii="宋体" w:hAnsi="宋体"/>
                <w:kern w:val="0"/>
                <w:sz w:val="24"/>
                <w:u w:val="single"/>
              </w:rPr>
              <w:t>m且应埋设于冻土层以下。与农牧业相结合的光伏发电站，电缆采用直埋敷设</w:t>
            </w:r>
            <w:r>
              <w:rPr>
                <w:rFonts w:ascii="宋体" w:hAnsi="宋体"/>
                <w:kern w:val="0"/>
                <w:sz w:val="24"/>
                <w:u w:val="single"/>
              </w:rPr>
              <w:t>时</w:t>
            </w:r>
            <w:r>
              <w:rPr>
                <w:rFonts w:hint="eastAsia" w:ascii="宋体" w:hAnsi="宋体"/>
                <w:kern w:val="0"/>
                <w:sz w:val="24"/>
                <w:u w:val="single"/>
              </w:rPr>
              <w:t>，耕作区直埋电缆深度应</w:t>
            </w:r>
            <w:r>
              <w:rPr>
                <w:rFonts w:ascii="宋体" w:hAnsi="宋体"/>
                <w:kern w:val="0"/>
                <w:sz w:val="24"/>
                <w:u w:val="single"/>
              </w:rPr>
              <w:t>符合设计要求</w:t>
            </w:r>
            <w:r>
              <w:rPr>
                <w:rFonts w:hint="eastAsia" w:ascii="宋体" w:hAnsi="宋体"/>
                <w:kern w:val="0"/>
                <w:sz w:val="24"/>
                <w:u w:val="single"/>
              </w:rPr>
              <w:t>，宜不小于1m。电缆上下部应铺以不小于100mm厚的软土或沙层，并加盖保护板，其覆盖宽度应超过电缆两侧各50mm，软土或沙子中不应有石块或其它硬质杂物。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5.9.</w:t>
            </w:r>
            <w:r>
              <w:rPr>
                <w:rFonts w:ascii="宋体" w:hAnsi="宋体"/>
                <w:kern w:val="0"/>
                <w:sz w:val="24"/>
                <w:u w:val="single"/>
              </w:rPr>
              <w:t>5</w:t>
            </w:r>
            <w:r>
              <w:rPr>
                <w:rFonts w:hint="eastAsia" w:ascii="宋体" w:hAnsi="宋体"/>
                <w:kern w:val="0"/>
                <w:sz w:val="24"/>
                <w:u w:val="single"/>
              </w:rPr>
              <w:t>电</w:t>
            </w:r>
            <w:r>
              <w:rPr>
                <w:rFonts w:ascii="宋体" w:hAnsi="宋体"/>
                <w:kern w:val="0"/>
                <w:sz w:val="24"/>
                <w:u w:val="single"/>
              </w:rPr>
              <w:t>力电缆和控制电缆</w:t>
            </w:r>
            <w:r>
              <w:rPr>
                <w:rFonts w:hint="eastAsia" w:ascii="宋体" w:hAnsi="宋体"/>
                <w:kern w:val="0"/>
                <w:sz w:val="24"/>
                <w:u w:val="single"/>
              </w:rPr>
              <w:t>、光缆、屏蔽双绞线等线缆</w:t>
            </w:r>
            <w:r>
              <w:rPr>
                <w:rFonts w:ascii="宋体" w:hAnsi="宋体"/>
                <w:kern w:val="0"/>
                <w:sz w:val="24"/>
                <w:u w:val="single"/>
              </w:rPr>
              <w:t>宜分开排列</w:t>
            </w:r>
            <w:r>
              <w:rPr>
                <w:rFonts w:hint="eastAsia" w:ascii="宋体" w:hAnsi="宋体"/>
                <w:kern w:val="0"/>
                <w:sz w:val="24"/>
                <w:u w:val="single"/>
              </w:rPr>
              <w:t>，</w:t>
            </w:r>
            <w:r>
              <w:rPr>
                <w:rFonts w:ascii="宋体" w:hAnsi="宋体"/>
                <w:kern w:val="0"/>
                <w:sz w:val="24"/>
                <w:u w:val="single"/>
              </w:rPr>
              <w:t>当</w:t>
            </w:r>
            <w:r>
              <w:rPr>
                <w:rFonts w:hint="eastAsia" w:ascii="宋体" w:hAnsi="宋体"/>
                <w:kern w:val="0"/>
                <w:sz w:val="24"/>
                <w:u w:val="single"/>
              </w:rPr>
              <w:t>采用桥架、支架电缆排列时，应按顺序分层配置，一般由上至下布置</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5.9.</w:t>
            </w:r>
            <w:r>
              <w:rPr>
                <w:rFonts w:ascii="宋体" w:hAnsi="宋体"/>
                <w:kern w:val="0"/>
                <w:sz w:val="24"/>
                <w:u w:val="single"/>
              </w:rPr>
              <w:t>6</w:t>
            </w:r>
            <w:r>
              <w:rPr>
                <w:rFonts w:hint="eastAsia" w:ascii="宋体" w:hAnsi="宋体"/>
                <w:kern w:val="0"/>
                <w:sz w:val="24"/>
                <w:u w:val="single"/>
              </w:rPr>
              <w:t>光伏发电站中电气设备电缆出线孔与地面之间应设置电缆保护管，</w:t>
            </w:r>
            <w:r>
              <w:rPr>
                <w:rFonts w:ascii="宋体" w:hAnsi="宋体"/>
                <w:kern w:val="0"/>
                <w:sz w:val="24"/>
                <w:u w:val="single"/>
              </w:rPr>
              <w:t>管口应封堵</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r>
              <w:rPr>
                <w:rFonts w:hint="eastAsia" w:ascii="宋体" w:hAnsi="宋体"/>
                <w:kern w:val="0"/>
                <w:sz w:val="24"/>
                <w:u w:val="single"/>
              </w:rPr>
              <w:t>5.9.</w:t>
            </w:r>
            <w:r>
              <w:rPr>
                <w:rFonts w:ascii="宋体" w:hAnsi="宋体"/>
                <w:kern w:val="0"/>
                <w:sz w:val="24"/>
                <w:u w:val="single"/>
              </w:rPr>
              <w:t>7制作</w:t>
            </w:r>
            <w:r>
              <w:rPr>
                <w:rFonts w:hint="eastAsia" w:ascii="宋体" w:hAnsi="宋体"/>
                <w:kern w:val="0"/>
                <w:sz w:val="24"/>
                <w:u w:val="single"/>
              </w:rPr>
              <w:t>铝合金</w:t>
            </w:r>
            <w:r>
              <w:rPr>
                <w:rFonts w:ascii="宋体" w:hAnsi="宋体"/>
                <w:kern w:val="0"/>
                <w:sz w:val="24"/>
                <w:u w:val="single"/>
              </w:rPr>
              <w:t>电缆</w:t>
            </w:r>
            <w:r>
              <w:rPr>
                <w:rFonts w:hint="eastAsia" w:ascii="宋体" w:hAnsi="宋体"/>
                <w:kern w:val="0"/>
                <w:sz w:val="24"/>
                <w:u w:val="single"/>
              </w:rPr>
              <w:t>中间</w:t>
            </w:r>
            <w:r>
              <w:rPr>
                <w:rFonts w:ascii="宋体" w:hAnsi="宋体"/>
                <w:kern w:val="0"/>
                <w:sz w:val="24"/>
                <w:u w:val="single"/>
              </w:rPr>
              <w:t>接头、终端</w:t>
            </w:r>
            <w:r>
              <w:rPr>
                <w:rFonts w:hint="eastAsia" w:ascii="宋体" w:hAnsi="宋体"/>
                <w:kern w:val="0"/>
                <w:sz w:val="24"/>
                <w:u w:val="single"/>
              </w:rPr>
              <w:t>头或</w:t>
            </w:r>
            <w:r>
              <w:rPr>
                <w:rFonts w:ascii="宋体" w:hAnsi="宋体"/>
                <w:kern w:val="0"/>
                <w:sz w:val="24"/>
                <w:u w:val="single"/>
              </w:rPr>
              <w:t>分支接头时，</w:t>
            </w:r>
            <w:r>
              <w:rPr>
                <w:rFonts w:hint="eastAsia" w:ascii="宋体" w:hAnsi="宋体"/>
                <w:kern w:val="0"/>
                <w:sz w:val="24"/>
                <w:u w:val="single"/>
              </w:rPr>
              <w:t>应</w:t>
            </w:r>
            <w:r>
              <w:rPr>
                <w:rFonts w:ascii="宋体" w:hAnsi="宋体"/>
                <w:kern w:val="0"/>
                <w:sz w:val="24"/>
                <w:u w:val="single"/>
              </w:rPr>
              <w:t>严格</w:t>
            </w:r>
            <w:r>
              <w:rPr>
                <w:rFonts w:hint="eastAsia" w:ascii="宋体" w:hAnsi="宋体"/>
                <w:kern w:val="0"/>
                <w:sz w:val="24"/>
                <w:u w:val="single"/>
              </w:rPr>
              <w:t>按照产品</w:t>
            </w:r>
            <w:r>
              <w:rPr>
                <w:rFonts w:ascii="宋体" w:hAnsi="宋体"/>
                <w:kern w:val="0"/>
                <w:sz w:val="24"/>
                <w:u w:val="single"/>
              </w:rPr>
              <w:t>说明</w:t>
            </w:r>
            <w:r>
              <w:rPr>
                <w:rFonts w:hint="eastAsia" w:ascii="宋体" w:hAnsi="宋体"/>
                <w:kern w:val="0"/>
                <w:sz w:val="24"/>
                <w:u w:val="single"/>
              </w:rPr>
              <w:t>要求制作</w:t>
            </w:r>
            <w:r>
              <w:rPr>
                <w:rFonts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adjustRightInd w:val="0"/>
              <w:snapToGrid w:val="0"/>
            </w:pPr>
            <w:r>
              <w:rPr>
                <w:rFonts w:hint="eastAsia" w:ascii="宋体" w:hAnsi="宋体"/>
                <w:kern w:val="0"/>
                <w:sz w:val="24"/>
                <w:u w:val="single"/>
              </w:rPr>
              <w:t>5.9.</w:t>
            </w:r>
            <w:r>
              <w:rPr>
                <w:rFonts w:ascii="宋体" w:hAnsi="宋体"/>
                <w:kern w:val="0"/>
                <w:sz w:val="24"/>
                <w:u w:val="single"/>
              </w:rPr>
              <w:t>8在室外制作高压电缆</w:t>
            </w:r>
            <w:r>
              <w:rPr>
                <w:rFonts w:hint="eastAsia" w:ascii="宋体" w:hAnsi="宋体"/>
                <w:kern w:val="0"/>
                <w:sz w:val="24"/>
                <w:u w:val="single"/>
              </w:rPr>
              <w:t>中间</w:t>
            </w:r>
            <w:r>
              <w:rPr>
                <w:rFonts w:ascii="宋体" w:hAnsi="宋体"/>
                <w:kern w:val="0"/>
                <w:sz w:val="24"/>
                <w:u w:val="single"/>
              </w:rPr>
              <w:t>接头、终端</w:t>
            </w:r>
            <w:r>
              <w:rPr>
                <w:rFonts w:hint="eastAsia" w:ascii="宋体" w:hAnsi="宋体"/>
                <w:kern w:val="0"/>
                <w:sz w:val="24"/>
                <w:u w:val="single"/>
              </w:rPr>
              <w:t>头</w:t>
            </w:r>
            <w:r>
              <w:rPr>
                <w:rFonts w:ascii="宋体" w:hAnsi="宋体"/>
                <w:kern w:val="0"/>
                <w:sz w:val="24"/>
                <w:u w:val="single"/>
              </w:rPr>
              <w:t>时，</w:t>
            </w:r>
            <w:r>
              <w:rPr>
                <w:rFonts w:hint="eastAsia" w:ascii="宋体" w:hAnsi="宋体"/>
                <w:kern w:val="0"/>
                <w:sz w:val="24"/>
                <w:u w:val="single"/>
              </w:rPr>
              <w:t>不宜</w:t>
            </w:r>
            <w:r>
              <w:rPr>
                <w:rFonts w:ascii="宋体" w:hAnsi="宋体"/>
                <w:kern w:val="0"/>
                <w:sz w:val="24"/>
                <w:u w:val="single"/>
              </w:rPr>
              <w:t>在</w:t>
            </w:r>
            <w:r>
              <w:rPr>
                <w:rFonts w:hint="eastAsia" w:ascii="宋体" w:hAnsi="宋体"/>
                <w:kern w:val="0"/>
                <w:sz w:val="24"/>
                <w:u w:val="single"/>
              </w:rPr>
              <w:t>雾霾、</w:t>
            </w:r>
            <w:r>
              <w:rPr>
                <w:rFonts w:ascii="宋体" w:hAnsi="宋体"/>
                <w:kern w:val="0"/>
                <w:sz w:val="24"/>
                <w:u w:val="single"/>
              </w:rPr>
              <w:t>大风或雨雪天气中露天</w:t>
            </w:r>
            <w:r>
              <w:rPr>
                <w:rFonts w:hint="eastAsia" w:ascii="宋体" w:hAnsi="宋体"/>
                <w:kern w:val="0"/>
                <w:sz w:val="24"/>
                <w:u w:val="single"/>
              </w:rPr>
              <w:t>中制作。</w:t>
            </w:r>
            <w:r>
              <w:rPr>
                <w:rFonts w:ascii="宋体" w:hAnsi="宋体"/>
                <w:kern w:val="0"/>
                <w:sz w:val="24"/>
                <w:u w:val="single"/>
              </w:rPr>
              <w:t>如需在雾</w:t>
            </w:r>
            <w:r>
              <w:rPr>
                <w:rFonts w:hint="eastAsia" w:ascii="宋体" w:hAnsi="宋体"/>
                <w:kern w:val="0"/>
                <w:sz w:val="24"/>
                <w:u w:val="single"/>
              </w:rPr>
              <w:t>霾</w:t>
            </w:r>
            <w:r>
              <w:rPr>
                <w:rFonts w:ascii="宋体" w:hAnsi="宋体"/>
                <w:kern w:val="0"/>
                <w:sz w:val="24"/>
                <w:u w:val="single"/>
              </w:rPr>
              <w:t>、大风</w:t>
            </w:r>
            <w:r>
              <w:rPr>
                <w:rFonts w:hint="eastAsia" w:ascii="宋体" w:hAnsi="宋体"/>
                <w:kern w:val="0"/>
                <w:sz w:val="24"/>
                <w:u w:val="single"/>
              </w:rPr>
              <w:t>及</w:t>
            </w:r>
            <w:r>
              <w:rPr>
                <w:rFonts w:ascii="宋体" w:hAnsi="宋体"/>
                <w:kern w:val="0"/>
                <w:sz w:val="24"/>
                <w:u w:val="single"/>
              </w:rPr>
              <w:t>雨雪天制作，应采取有效</w:t>
            </w:r>
            <w:r>
              <w:rPr>
                <w:rFonts w:hint="eastAsia" w:ascii="宋体" w:hAnsi="宋体"/>
                <w:kern w:val="0"/>
                <w:sz w:val="24"/>
                <w:u w:val="single"/>
              </w:rPr>
              <w:t>的</w:t>
            </w:r>
            <w:r>
              <w:rPr>
                <w:rFonts w:ascii="宋体" w:hAnsi="宋体"/>
                <w:kern w:val="0"/>
                <w:sz w:val="24"/>
                <w:u w:val="single"/>
              </w:rPr>
              <w:t>防尘、防潮、防雨雪</w:t>
            </w:r>
            <w:r>
              <w:rPr>
                <w:rFonts w:hint="eastAsia" w:ascii="宋体" w:hAnsi="宋体"/>
                <w:kern w:val="0"/>
                <w:sz w:val="24"/>
                <w:u w:val="single"/>
              </w:rPr>
              <w:t>等防护</w:t>
            </w:r>
            <w:r>
              <w:rPr>
                <w:rFonts w:ascii="宋体" w:hAnsi="宋体"/>
                <w:kern w:val="0"/>
                <w:sz w:val="24"/>
                <w:u w:val="single"/>
              </w:rPr>
              <w:t>措施</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sz w:val="24"/>
              </w:rPr>
              <w:t>6设备和系统调试</w:t>
            </w:r>
          </w:p>
        </w:tc>
        <w:tc>
          <w:tcPr>
            <w:tcW w:w="4252" w:type="dxa"/>
          </w:tcPr>
          <w:p>
            <w:bookmarkStart w:id="77" w:name="_Toc318286878"/>
            <w:bookmarkStart w:id="78" w:name="_Toc287610605"/>
            <w:r>
              <w:rPr>
                <w:rFonts w:hint="eastAsia"/>
                <w:sz w:val="24"/>
              </w:rPr>
              <w:t>6设备和系统调试</w:t>
            </w:r>
            <w:bookmarkEnd w:id="77"/>
            <w:bookmarkEnd w:id="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rPr>
            </w:pPr>
            <w:r>
              <w:rPr>
                <w:rFonts w:hint="eastAsia"/>
                <w:sz w:val="24"/>
              </w:rPr>
              <w:t>6.1一般规定</w:t>
            </w:r>
          </w:p>
        </w:tc>
        <w:tc>
          <w:tcPr>
            <w:tcW w:w="4252" w:type="dxa"/>
          </w:tcPr>
          <w:p>
            <w:pPr>
              <w:rPr>
                <w:sz w:val="24"/>
              </w:rPr>
            </w:pPr>
            <w:bookmarkStart w:id="79" w:name="_Toc318286879"/>
            <w:bookmarkStart w:id="80" w:name="_Toc287610606"/>
            <w:r>
              <w:rPr>
                <w:rFonts w:hint="eastAsia"/>
                <w:sz w:val="24"/>
              </w:rPr>
              <w:t>6.1一般规定</w:t>
            </w:r>
            <w:bookmarkEnd w:id="79"/>
            <w:bookmarkEnd w:id="8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sz w:val="24"/>
              </w:rPr>
              <w:t>6.1.1调试方案应</w:t>
            </w:r>
            <w:r>
              <w:rPr>
                <w:rFonts w:hint="eastAsia"/>
                <w:sz w:val="24"/>
                <w:bdr w:val="single" w:color="auto" w:sz="4" w:space="0"/>
              </w:rPr>
              <w:t>报审查</w:t>
            </w:r>
            <w:r>
              <w:rPr>
                <w:rFonts w:hint="eastAsia"/>
                <w:sz w:val="24"/>
              </w:rPr>
              <w:t>完毕。</w:t>
            </w:r>
          </w:p>
        </w:tc>
        <w:tc>
          <w:tcPr>
            <w:tcW w:w="4252" w:type="dxa"/>
          </w:tcPr>
          <w:p>
            <w:r>
              <w:rPr>
                <w:rFonts w:hint="eastAsia"/>
                <w:sz w:val="24"/>
              </w:rPr>
              <w:t>6.1.1</w:t>
            </w:r>
            <w:r>
              <w:rPr>
                <w:rFonts w:hint="eastAsia" w:ascii="宋体" w:hAnsi="宋体"/>
                <w:kern w:val="0"/>
                <w:sz w:val="24"/>
              </w:rPr>
              <w:t>调试方案应</w:t>
            </w:r>
            <w:r>
              <w:rPr>
                <w:rFonts w:hint="eastAsia" w:ascii="宋体" w:hAnsi="宋体"/>
                <w:kern w:val="0"/>
                <w:sz w:val="24"/>
                <w:u w:val="single"/>
              </w:rPr>
              <w:t>报审批准</w:t>
            </w:r>
            <w:r>
              <w:rPr>
                <w:rFonts w:hint="eastAsia" w:ascii="宋体" w:hAnsi="宋体"/>
                <w:kern w:val="0"/>
                <w:sz w:val="24"/>
              </w:rPr>
              <w:t>完毕。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adjustRightInd w:val="0"/>
              <w:snapToGrid w:val="0"/>
              <w:rPr>
                <w:rFonts w:ascii="宋体" w:hAnsi="宋体"/>
                <w:kern w:val="0"/>
                <w:sz w:val="24"/>
              </w:rPr>
            </w:pPr>
            <w:r>
              <w:rPr>
                <w:rFonts w:hint="eastAsia" w:ascii="宋体" w:hAnsi="宋体"/>
                <w:kern w:val="0"/>
                <w:sz w:val="24"/>
              </w:rPr>
              <w:t>6.2.1光伏组件串测试前应具备下列条件：</w:t>
            </w:r>
          </w:p>
          <w:p>
            <w:pPr>
              <w:adjustRightInd w:val="0"/>
              <w:snapToGrid w:val="0"/>
              <w:rPr>
                <w:rFonts w:ascii="宋体" w:hAnsi="宋体"/>
                <w:kern w:val="0"/>
                <w:sz w:val="24"/>
              </w:rPr>
            </w:pPr>
            <w:r>
              <w:rPr>
                <w:rFonts w:hint="eastAsia" w:ascii="宋体" w:hAnsi="宋体"/>
                <w:kern w:val="0"/>
                <w:sz w:val="24"/>
              </w:rPr>
              <w:t>2．</w:t>
            </w:r>
            <w:r>
              <w:rPr>
                <w:rFonts w:hint="eastAsia" w:ascii="宋体" w:hAnsi="宋体"/>
                <w:kern w:val="0"/>
                <w:sz w:val="24"/>
                <w:bdr w:val="single" w:color="auto" w:sz="4" w:space="0"/>
              </w:rPr>
              <w:t>汇流箱内各回路</w:t>
            </w:r>
            <w:r>
              <w:rPr>
                <w:rFonts w:hint="eastAsia" w:ascii="宋体" w:hAnsi="宋体"/>
                <w:kern w:val="0"/>
                <w:sz w:val="24"/>
              </w:rPr>
              <w:t>电缆应接引完毕，且标示应清晰、准确。</w:t>
            </w:r>
          </w:p>
          <w:p>
            <w:pPr>
              <w:adjustRightInd w:val="0"/>
              <w:snapToGrid w:val="0"/>
              <w:rPr>
                <w:rFonts w:ascii="宋体" w:hAnsi="宋体"/>
                <w:kern w:val="0"/>
                <w:sz w:val="24"/>
              </w:rPr>
            </w:pPr>
            <w:r>
              <w:rPr>
                <w:rFonts w:hint="eastAsia" w:ascii="宋体" w:hAnsi="宋体"/>
                <w:kern w:val="0"/>
                <w:sz w:val="24"/>
              </w:rPr>
              <w:t>3．</w:t>
            </w:r>
            <w:r>
              <w:rPr>
                <w:rFonts w:hint="eastAsia" w:ascii="宋体" w:hAnsi="宋体"/>
                <w:kern w:val="0"/>
                <w:sz w:val="24"/>
                <w:bdr w:val="single" w:color="auto" w:sz="4" w:space="0"/>
              </w:rPr>
              <w:t>汇流箱内的熔断器或开关应在</w:t>
            </w:r>
            <w:r>
              <w:rPr>
                <w:rFonts w:hint="eastAsia" w:ascii="宋体" w:hAnsi="宋体"/>
                <w:kern w:val="0"/>
                <w:sz w:val="24"/>
              </w:rPr>
              <w:t>断开</w:t>
            </w:r>
            <w:r>
              <w:rPr>
                <w:rFonts w:hint="eastAsia" w:ascii="宋体" w:hAnsi="宋体"/>
                <w:kern w:val="0"/>
                <w:sz w:val="24"/>
                <w:bdr w:val="single" w:color="auto" w:sz="4" w:space="0"/>
              </w:rPr>
              <w:t>位置</w:t>
            </w:r>
            <w:r>
              <w:rPr>
                <w:rFonts w:hint="eastAsia" w:ascii="宋体" w:hAnsi="宋体"/>
                <w:kern w:val="0"/>
                <w:sz w:val="24"/>
              </w:rPr>
              <w:t>。</w:t>
            </w:r>
          </w:p>
          <w:p>
            <w:pPr>
              <w:adjustRightInd w:val="0"/>
              <w:snapToGrid w:val="0"/>
              <w:rPr>
                <w:rFonts w:ascii="宋体" w:hAnsi="宋体"/>
                <w:kern w:val="0"/>
                <w:sz w:val="24"/>
              </w:rPr>
            </w:pPr>
            <w:r>
              <w:rPr>
                <w:rFonts w:hint="eastAsia" w:ascii="宋体" w:hAnsi="宋体"/>
                <w:kern w:val="0"/>
                <w:sz w:val="24"/>
              </w:rPr>
              <w:t>4．</w:t>
            </w:r>
            <w:r>
              <w:rPr>
                <w:rFonts w:hint="eastAsia" w:ascii="宋体" w:hAnsi="宋体"/>
                <w:kern w:val="0"/>
                <w:sz w:val="24"/>
                <w:bdr w:val="single" w:color="auto" w:sz="4" w:space="0"/>
              </w:rPr>
              <w:t>汇流箱及内部防雷模块接地应牢固、可靠，且导通良好</w:t>
            </w:r>
            <w:r>
              <w:rPr>
                <w:rFonts w:hint="eastAsia" w:ascii="宋体" w:hAnsi="宋体"/>
                <w:kern w:val="0"/>
                <w:sz w:val="24"/>
              </w:rPr>
              <w:t>。</w:t>
            </w:r>
          </w:p>
        </w:tc>
        <w:tc>
          <w:tcPr>
            <w:tcW w:w="4252" w:type="dxa"/>
          </w:tcPr>
          <w:p>
            <w:pPr>
              <w:adjustRightInd w:val="0"/>
              <w:snapToGrid w:val="0"/>
              <w:rPr>
                <w:rFonts w:ascii="宋体" w:hAnsi="宋体"/>
                <w:kern w:val="0"/>
                <w:sz w:val="24"/>
              </w:rPr>
            </w:pPr>
            <w:r>
              <w:rPr>
                <w:rFonts w:hint="eastAsia" w:ascii="宋体" w:hAnsi="宋体"/>
                <w:kern w:val="0"/>
                <w:sz w:val="24"/>
              </w:rPr>
              <w:t>6.2.1光伏组件串测试前应具备下列条件：</w:t>
            </w:r>
            <w:r>
              <w:rPr>
                <w:rFonts w:ascii="宋体" w:hAnsi="宋体"/>
                <w:kern w:val="0"/>
                <w:sz w:val="24"/>
              </w:rPr>
              <w:t xml:space="preserve"> </w:t>
            </w:r>
          </w:p>
          <w:p>
            <w:pPr>
              <w:adjustRightInd w:val="0"/>
              <w:snapToGrid w:val="0"/>
              <w:rPr>
                <w:rFonts w:ascii="宋体" w:hAnsi="宋体"/>
                <w:kern w:val="0"/>
                <w:sz w:val="24"/>
              </w:rPr>
            </w:pPr>
            <w:r>
              <w:rPr>
                <w:rFonts w:hint="eastAsia" w:ascii="宋体" w:hAnsi="宋体"/>
                <w:kern w:val="0"/>
                <w:sz w:val="24"/>
              </w:rPr>
              <w:t>2.</w:t>
            </w:r>
            <w:r>
              <w:rPr>
                <w:rFonts w:hint="eastAsia" w:ascii="宋体" w:hAnsi="宋体"/>
                <w:kern w:val="0"/>
                <w:sz w:val="24"/>
                <w:u w:val="single"/>
              </w:rPr>
              <w:t>直流回路</w:t>
            </w:r>
            <w:r>
              <w:rPr>
                <w:rFonts w:hint="eastAsia" w:ascii="宋体" w:hAnsi="宋体"/>
                <w:kern w:val="0"/>
                <w:sz w:val="24"/>
              </w:rPr>
              <w:t>电缆应接引完毕，且标示应清晰、准确。</w:t>
            </w:r>
          </w:p>
          <w:p>
            <w:pPr>
              <w:adjustRightInd w:val="0"/>
              <w:snapToGrid w:val="0"/>
              <w:rPr>
                <w:rFonts w:ascii="宋体" w:hAnsi="宋体"/>
                <w:kern w:val="0"/>
                <w:sz w:val="24"/>
              </w:rPr>
            </w:pPr>
            <w:r>
              <w:rPr>
                <w:rFonts w:hint="eastAsia" w:ascii="宋体" w:hAnsi="宋体"/>
                <w:kern w:val="0"/>
                <w:sz w:val="24"/>
              </w:rPr>
              <w:t>3.</w:t>
            </w:r>
            <w:r>
              <w:rPr>
                <w:rFonts w:hint="eastAsia" w:ascii="宋体" w:hAnsi="宋体"/>
                <w:kern w:val="0"/>
                <w:sz w:val="24"/>
                <w:u w:val="single"/>
              </w:rPr>
              <w:t>逆变器或汇流箱应处于</w:t>
            </w:r>
            <w:r>
              <w:rPr>
                <w:rFonts w:hint="eastAsia" w:ascii="宋体" w:hAnsi="宋体"/>
                <w:kern w:val="0"/>
                <w:sz w:val="24"/>
              </w:rPr>
              <w:t>断开</w:t>
            </w:r>
            <w:r>
              <w:rPr>
                <w:rFonts w:hint="eastAsia" w:ascii="宋体" w:hAnsi="宋体"/>
                <w:kern w:val="0"/>
                <w:sz w:val="24"/>
                <w:u w:val="single"/>
              </w:rPr>
              <w:t>状态</w:t>
            </w:r>
            <w:r>
              <w:rPr>
                <w:rFonts w:hint="eastAsia" w:ascii="宋体" w:hAnsi="宋体"/>
                <w:kern w:val="0"/>
                <w:sz w:val="24"/>
              </w:rPr>
              <w:t>。</w:t>
            </w:r>
          </w:p>
          <w:p>
            <w:pPr>
              <w:adjustRightInd w:val="0"/>
              <w:snapToGrid w:val="0"/>
              <w:rPr>
                <w:rFonts w:ascii="宋体" w:hAnsi="宋体"/>
                <w:kern w:val="0"/>
                <w:sz w:val="24"/>
              </w:rPr>
            </w:pPr>
            <w:r>
              <w:rPr>
                <w:rFonts w:hint="eastAsia" w:ascii="宋体" w:hAnsi="宋体"/>
                <w:kern w:val="0"/>
                <w:sz w:val="24"/>
              </w:rPr>
              <w:t>4.</w:t>
            </w:r>
            <w:r>
              <w:rPr>
                <w:rFonts w:hint="eastAsia" w:ascii="宋体" w:hAnsi="宋体"/>
                <w:kern w:val="0"/>
                <w:sz w:val="24"/>
                <w:u w:val="single"/>
              </w:rPr>
              <w:t>逆变器或汇流箱内部防雷模块接线</w:t>
            </w:r>
            <w:r>
              <w:rPr>
                <w:rFonts w:ascii="宋体" w:hAnsi="宋体"/>
                <w:kern w:val="0"/>
                <w:sz w:val="24"/>
                <w:u w:val="single"/>
              </w:rPr>
              <w:t>及设备</w:t>
            </w:r>
            <w:r>
              <w:rPr>
                <w:rFonts w:hint="eastAsia" w:ascii="宋体" w:hAnsi="宋体"/>
                <w:kern w:val="0"/>
                <w:sz w:val="24"/>
                <w:u w:val="single"/>
              </w:rPr>
              <w:t>接地应牢固、可靠、导通良好，</w:t>
            </w:r>
            <w:r>
              <w:rPr>
                <w:rFonts w:ascii="宋体" w:hAnsi="宋体"/>
                <w:kern w:val="0"/>
                <w:sz w:val="24"/>
                <w:u w:val="single"/>
              </w:rPr>
              <w:t>且</w:t>
            </w:r>
            <w:r>
              <w:rPr>
                <w:rFonts w:hint="eastAsia" w:ascii="宋体" w:hAnsi="宋体"/>
                <w:kern w:val="0"/>
                <w:sz w:val="24"/>
                <w:u w:val="single"/>
              </w:rPr>
              <w:t>应验收完成</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rPr>
              <w:t>6.2.2光伏组件串的检测应符合下列要求：</w:t>
            </w:r>
          </w:p>
          <w:p>
            <w:pPr>
              <w:rPr>
                <w:rFonts w:ascii="宋体" w:hAnsi="宋体"/>
                <w:kern w:val="0"/>
                <w:sz w:val="24"/>
              </w:rPr>
            </w:pPr>
            <w:r>
              <w:rPr>
                <w:rFonts w:hint="eastAsia" w:ascii="宋体" w:hAnsi="宋体"/>
                <w:kern w:val="0"/>
                <w:sz w:val="24"/>
              </w:rPr>
              <w:t>1．汇流箱内测试光伏组件串的极性应正确。</w:t>
            </w:r>
          </w:p>
          <w:p>
            <w:pPr>
              <w:rPr>
                <w:rFonts w:ascii="宋体" w:hAnsi="宋体"/>
                <w:kern w:val="0"/>
                <w:sz w:val="24"/>
              </w:rPr>
            </w:pPr>
            <w:r>
              <w:rPr>
                <w:rFonts w:hint="eastAsia" w:ascii="宋体" w:hAnsi="宋体"/>
                <w:kern w:val="0"/>
                <w:sz w:val="24"/>
              </w:rPr>
              <w:t>3．在发电情况下应使用钳形万用表对汇流箱内光伏组件串的电流进行检测。相同测试条件下且辐照度不低于700</w:t>
            </w:r>
            <w:r>
              <w:rPr>
                <w:rFonts w:ascii="宋体" w:hAnsi="宋体"/>
                <w:kern w:val="0"/>
                <w:sz w:val="24"/>
              </w:rPr>
              <w:t>W</w:t>
            </w:r>
            <w:r>
              <w:rPr>
                <w:rFonts w:hint="eastAsia" w:ascii="宋体" w:hAnsi="宋体"/>
                <w:kern w:val="0"/>
                <w:sz w:val="24"/>
              </w:rPr>
              <w:t>/m²时，相同光伏组件串之间的电流偏差不应大于5%。</w:t>
            </w:r>
          </w:p>
          <w:p>
            <w:pPr>
              <w:rPr>
                <w:rFonts w:ascii="宋体" w:hAnsi="宋体"/>
                <w:kern w:val="0"/>
                <w:sz w:val="24"/>
              </w:rPr>
            </w:pPr>
            <w:r>
              <w:rPr>
                <w:rFonts w:hint="eastAsia" w:ascii="宋体" w:hAnsi="宋体"/>
                <w:kern w:val="0"/>
                <w:sz w:val="24"/>
              </w:rPr>
              <w:t>5．光伏组件串测试完成后，应按照本规范附录</w:t>
            </w:r>
            <w:r>
              <w:rPr>
                <w:rFonts w:ascii="宋体" w:hAnsi="宋体"/>
                <w:kern w:val="0"/>
                <w:sz w:val="24"/>
                <w:bdr w:val="single" w:color="auto" w:sz="4" w:space="0"/>
              </w:rPr>
              <w:t>B</w:t>
            </w:r>
            <w:r>
              <w:rPr>
                <w:rFonts w:hint="eastAsia" w:ascii="宋体" w:hAnsi="宋体"/>
                <w:kern w:val="0"/>
                <w:sz w:val="24"/>
              </w:rPr>
              <w:t>的格式填写记录。</w:t>
            </w:r>
          </w:p>
        </w:tc>
        <w:tc>
          <w:tcPr>
            <w:tcW w:w="4252" w:type="dxa"/>
          </w:tcPr>
          <w:p>
            <w:pPr>
              <w:rPr>
                <w:rFonts w:ascii="宋体" w:hAnsi="宋体"/>
                <w:kern w:val="0"/>
                <w:sz w:val="24"/>
              </w:rPr>
            </w:pPr>
            <w:r>
              <w:rPr>
                <w:rFonts w:hint="eastAsia" w:ascii="宋体" w:hAnsi="宋体"/>
                <w:kern w:val="0"/>
                <w:sz w:val="24"/>
              </w:rPr>
              <w:t>6.2.</w:t>
            </w:r>
            <w:r>
              <w:rPr>
                <w:rFonts w:ascii="宋体" w:hAnsi="宋体"/>
                <w:kern w:val="0"/>
                <w:sz w:val="24"/>
              </w:rPr>
              <w:t>2</w:t>
            </w:r>
            <w:r>
              <w:rPr>
                <w:rFonts w:hint="eastAsia" w:ascii="宋体" w:hAnsi="宋体"/>
                <w:kern w:val="0"/>
                <w:sz w:val="24"/>
              </w:rPr>
              <w:t>光伏组件串的检测应符合下列要求：</w:t>
            </w:r>
          </w:p>
          <w:p>
            <w:pPr>
              <w:rPr>
                <w:rFonts w:ascii="宋体" w:hAnsi="宋体"/>
                <w:kern w:val="0"/>
                <w:sz w:val="24"/>
              </w:rPr>
            </w:pPr>
            <w:r>
              <w:rPr>
                <w:rFonts w:hint="eastAsia" w:ascii="宋体" w:hAnsi="宋体"/>
                <w:kern w:val="0"/>
                <w:sz w:val="24"/>
              </w:rPr>
              <w:t>1.汇流箱</w:t>
            </w:r>
            <w:r>
              <w:rPr>
                <w:rFonts w:hint="eastAsia" w:ascii="宋体" w:hAnsi="宋体"/>
                <w:kern w:val="0"/>
                <w:sz w:val="24"/>
                <w:u w:val="single"/>
              </w:rPr>
              <w:t>或</w:t>
            </w:r>
            <w:r>
              <w:rPr>
                <w:rFonts w:ascii="宋体" w:hAnsi="宋体"/>
                <w:kern w:val="0"/>
                <w:sz w:val="24"/>
                <w:u w:val="single"/>
              </w:rPr>
              <w:t>逆变器</w:t>
            </w:r>
            <w:r>
              <w:rPr>
                <w:rFonts w:hint="eastAsia" w:ascii="宋体" w:hAnsi="宋体"/>
                <w:kern w:val="0"/>
                <w:sz w:val="24"/>
              </w:rPr>
              <w:t>内测试光伏组件串的极性应正确。</w:t>
            </w:r>
          </w:p>
          <w:p>
            <w:pPr>
              <w:rPr>
                <w:rFonts w:ascii="宋体" w:hAnsi="宋体"/>
                <w:kern w:val="0"/>
                <w:sz w:val="24"/>
              </w:rPr>
            </w:pPr>
            <w:r>
              <w:rPr>
                <w:rFonts w:ascii="宋体" w:hAnsi="宋体"/>
                <w:kern w:val="0"/>
                <w:sz w:val="24"/>
              </w:rPr>
              <w:t>3</w:t>
            </w:r>
            <w:r>
              <w:rPr>
                <w:rFonts w:hint="eastAsia" w:ascii="宋体" w:hAnsi="宋体"/>
                <w:kern w:val="0"/>
                <w:sz w:val="24"/>
              </w:rPr>
              <w:t>.在发电情况下应使用钳形万用表对汇流箱</w:t>
            </w:r>
            <w:r>
              <w:rPr>
                <w:rFonts w:hint="eastAsia" w:ascii="宋体" w:hAnsi="宋体"/>
                <w:kern w:val="0"/>
                <w:sz w:val="24"/>
                <w:u w:val="single"/>
              </w:rPr>
              <w:t>或</w:t>
            </w:r>
            <w:r>
              <w:rPr>
                <w:rFonts w:ascii="宋体" w:hAnsi="宋体"/>
                <w:kern w:val="0"/>
                <w:sz w:val="24"/>
                <w:u w:val="single"/>
              </w:rPr>
              <w:t>逆变器</w:t>
            </w:r>
            <w:r>
              <w:rPr>
                <w:rFonts w:hint="eastAsia" w:ascii="宋体" w:hAnsi="宋体"/>
                <w:kern w:val="0"/>
                <w:sz w:val="24"/>
              </w:rPr>
              <w:t>内光伏组件串的电流进行检测。相同测试条件下且辐照度不应低于700</w:t>
            </w:r>
            <w:r>
              <w:rPr>
                <w:kern w:val="0"/>
                <w:sz w:val="24"/>
              </w:rPr>
              <w:t>W</w:t>
            </w:r>
            <w:r>
              <w:rPr>
                <w:rFonts w:hint="eastAsia" w:ascii="宋体" w:hAnsi="宋体"/>
                <w:kern w:val="0"/>
                <w:sz w:val="24"/>
              </w:rPr>
              <w:t>/</w:t>
            </w:r>
            <w:r>
              <w:rPr>
                <w:rFonts w:hint="eastAsia"/>
                <w:kern w:val="0"/>
                <w:sz w:val="24"/>
              </w:rPr>
              <w:t>m</w:t>
            </w:r>
            <w:r>
              <w:rPr>
                <w:rFonts w:hint="eastAsia" w:ascii="宋体" w:hAnsi="宋体"/>
                <w:kern w:val="0"/>
                <w:sz w:val="24"/>
              </w:rPr>
              <w:t>²时，相同光伏组件串之间的电流偏差不应大于5%。</w:t>
            </w:r>
          </w:p>
          <w:p>
            <w:r>
              <w:rPr>
                <w:rFonts w:hint="eastAsia" w:ascii="宋体" w:hAnsi="宋体"/>
                <w:kern w:val="0"/>
                <w:sz w:val="24"/>
              </w:rPr>
              <w:t>5.光伏组件串测试完成后，应按照本规范附录</w:t>
            </w:r>
            <w:r>
              <w:rPr>
                <w:kern w:val="0"/>
                <w:sz w:val="24"/>
                <w:u w:val="single"/>
              </w:rPr>
              <w:t>B</w:t>
            </w:r>
            <w:r>
              <w:rPr>
                <w:rFonts w:hint="eastAsia"/>
                <w:kern w:val="0"/>
                <w:sz w:val="24"/>
                <w:u w:val="single"/>
              </w:rPr>
              <w:t>1、B2</w:t>
            </w:r>
            <w:r>
              <w:rPr>
                <w:rFonts w:hint="eastAsia" w:ascii="宋体" w:hAnsi="宋体"/>
                <w:kern w:val="0"/>
                <w:sz w:val="24"/>
              </w:rPr>
              <w:t>的格式填写记录。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6.2.3</w:t>
            </w:r>
            <w:r>
              <w:rPr>
                <w:rFonts w:hint="eastAsia" w:ascii="宋体" w:hAnsi="宋体"/>
                <w:kern w:val="0"/>
                <w:sz w:val="24"/>
                <w:bdr w:val="single" w:color="auto" w:sz="4" w:space="0"/>
              </w:rPr>
              <w:t>逆变器</w:t>
            </w:r>
            <w:r>
              <w:rPr>
                <w:rFonts w:hint="eastAsia" w:ascii="宋体" w:hAnsi="宋体"/>
                <w:kern w:val="0"/>
                <w:sz w:val="24"/>
              </w:rPr>
              <w:t>投入运行前，宜将接入此逆变单元内的所有</w:t>
            </w:r>
            <w:r>
              <w:rPr>
                <w:rFonts w:hint="eastAsia" w:ascii="宋体" w:hAnsi="宋体"/>
                <w:kern w:val="0"/>
                <w:sz w:val="24"/>
                <w:bdr w:val="single" w:color="auto" w:sz="4" w:space="0"/>
              </w:rPr>
              <w:t>汇流箱</w:t>
            </w:r>
            <w:r>
              <w:rPr>
                <w:rFonts w:hint="eastAsia" w:ascii="宋体" w:hAnsi="宋体"/>
                <w:kern w:val="0"/>
                <w:sz w:val="24"/>
              </w:rPr>
              <w:t>测试完成。</w:t>
            </w:r>
          </w:p>
        </w:tc>
        <w:tc>
          <w:tcPr>
            <w:tcW w:w="4252" w:type="dxa"/>
          </w:tcPr>
          <w:p>
            <w:r>
              <w:rPr>
                <w:rFonts w:hint="eastAsia" w:ascii="宋体" w:hAnsi="宋体"/>
                <w:kern w:val="0"/>
                <w:sz w:val="24"/>
              </w:rPr>
              <w:t>6.2.3</w:t>
            </w:r>
            <w:r>
              <w:rPr>
                <w:rFonts w:hint="eastAsia" w:ascii="宋体" w:hAnsi="宋体"/>
                <w:kern w:val="0"/>
                <w:sz w:val="24"/>
                <w:u w:val="single"/>
              </w:rPr>
              <w:t>发电单元</w:t>
            </w:r>
            <w:r>
              <w:rPr>
                <w:rFonts w:hint="eastAsia" w:ascii="宋体" w:hAnsi="宋体"/>
                <w:kern w:val="0"/>
                <w:sz w:val="24"/>
              </w:rPr>
              <w:t>投入运行前，宜将接入此发电单元内的所有</w:t>
            </w:r>
            <w:r>
              <w:rPr>
                <w:rFonts w:hint="eastAsia" w:ascii="宋体" w:hAnsi="宋体"/>
                <w:kern w:val="0"/>
                <w:sz w:val="24"/>
                <w:u w:val="single"/>
              </w:rPr>
              <w:t>光伏组件串直流</w:t>
            </w:r>
            <w:r>
              <w:rPr>
                <w:rFonts w:ascii="宋体" w:hAnsi="宋体"/>
                <w:kern w:val="0"/>
                <w:sz w:val="24"/>
                <w:u w:val="single"/>
              </w:rPr>
              <w:t>参数</w:t>
            </w:r>
            <w:r>
              <w:rPr>
                <w:rFonts w:hint="eastAsia" w:ascii="宋体" w:hAnsi="宋体"/>
                <w:kern w:val="0"/>
                <w:sz w:val="24"/>
              </w:rPr>
              <w:t>测试完成。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6.2.</w:t>
            </w:r>
            <w:r>
              <w:rPr>
                <w:rFonts w:ascii="宋体" w:hAnsi="宋体"/>
                <w:kern w:val="0"/>
                <w:sz w:val="24"/>
              </w:rPr>
              <w:t>4</w:t>
            </w:r>
            <w:r>
              <w:rPr>
                <w:rFonts w:hint="eastAsia" w:ascii="宋体" w:hAnsi="宋体"/>
                <w:kern w:val="0"/>
                <w:sz w:val="24"/>
              </w:rPr>
              <w:t>逆变器在投入运行后，汇流箱内组串的投、退顺序应符合下列要求：</w:t>
            </w:r>
          </w:p>
          <w:p>
            <w:pPr>
              <w:pStyle w:val="19"/>
              <w:spacing w:line="480" w:lineRule="auto"/>
              <w:ind w:firstLine="0" w:firstLineChars="0"/>
              <w:rPr>
                <w:rFonts w:ascii="宋体" w:hAnsi="宋体"/>
                <w:kern w:val="0"/>
                <w:sz w:val="24"/>
              </w:rPr>
            </w:pPr>
            <w:r>
              <w:rPr>
                <w:rFonts w:ascii="宋体" w:hAnsi="宋体"/>
                <w:kern w:val="0"/>
                <w:sz w:val="24"/>
              </w:rPr>
              <w:t>1</w:t>
            </w:r>
            <w:r>
              <w:rPr>
                <w:rFonts w:hint="eastAsia" w:ascii="宋体" w:hAnsi="宋体"/>
                <w:kern w:val="0"/>
                <w:sz w:val="24"/>
              </w:rPr>
              <w:t>．汇流箱</w:t>
            </w:r>
            <w:r>
              <w:rPr>
                <w:rFonts w:hint="eastAsia" w:ascii="宋体" w:hAnsi="宋体"/>
                <w:kern w:val="0"/>
                <w:sz w:val="24"/>
                <w:bdr w:val="single" w:color="auto" w:sz="4" w:space="0"/>
              </w:rPr>
              <w:t>的总开关</w:t>
            </w:r>
            <w:r>
              <w:rPr>
                <w:rFonts w:hint="eastAsia" w:ascii="宋体" w:hAnsi="宋体"/>
                <w:kern w:val="0"/>
                <w:sz w:val="24"/>
              </w:rPr>
              <w:t>具备灭弧功能时，其投、退应按下列步骤执行：</w:t>
            </w:r>
          </w:p>
          <w:p>
            <w:pPr>
              <w:adjustRightInd w:val="0"/>
              <w:spacing w:line="480" w:lineRule="auto"/>
              <w:ind w:left="709"/>
              <w:jc w:val="left"/>
              <w:textAlignment w:val="baseline"/>
              <w:rPr>
                <w:rFonts w:ascii="宋体" w:hAnsi="宋体"/>
                <w:kern w:val="0"/>
                <w:sz w:val="24"/>
              </w:rPr>
            </w:pPr>
            <w:r>
              <w:rPr>
                <w:rFonts w:hint="eastAsia" w:ascii="宋体" w:hAnsi="宋体"/>
                <w:kern w:val="0"/>
                <w:sz w:val="24"/>
              </w:rPr>
              <w:t>1）先投入光伏组件串小开关或熔断器，后投入汇流箱总开关。</w:t>
            </w:r>
          </w:p>
          <w:p>
            <w:pPr>
              <w:adjustRightInd w:val="0"/>
              <w:spacing w:line="480" w:lineRule="auto"/>
              <w:ind w:left="709"/>
              <w:jc w:val="left"/>
              <w:textAlignment w:val="baseline"/>
              <w:rPr>
                <w:rFonts w:ascii="宋体" w:hAnsi="宋体"/>
                <w:kern w:val="0"/>
                <w:sz w:val="24"/>
              </w:rPr>
            </w:pPr>
            <w:r>
              <w:rPr>
                <w:rFonts w:hint="eastAsia" w:ascii="宋体" w:hAnsi="宋体"/>
                <w:kern w:val="0"/>
                <w:sz w:val="24"/>
              </w:rPr>
              <w:t>2）先退出汇流箱总开关，后退出光伏组串小开关或熔断器。</w:t>
            </w:r>
          </w:p>
          <w:p>
            <w:pPr>
              <w:pStyle w:val="19"/>
              <w:spacing w:line="480" w:lineRule="auto"/>
              <w:ind w:firstLine="0" w:firstLineChars="0"/>
              <w:rPr>
                <w:rFonts w:ascii="宋体" w:hAnsi="宋体"/>
                <w:kern w:val="0"/>
                <w:sz w:val="24"/>
              </w:rPr>
            </w:pPr>
            <w:r>
              <w:rPr>
                <w:rFonts w:hint="eastAsia" w:ascii="宋体" w:hAnsi="宋体"/>
                <w:kern w:val="0"/>
                <w:sz w:val="24"/>
              </w:rPr>
              <w:t>2．汇流箱总输出采用熔断器，分支回路光伏组件串的开关具备灭弧功能时，其投、退应按下列步骤执行：</w:t>
            </w:r>
          </w:p>
          <w:p>
            <w:pPr>
              <w:adjustRightInd w:val="0"/>
              <w:spacing w:line="480" w:lineRule="auto"/>
              <w:ind w:left="709"/>
              <w:jc w:val="left"/>
              <w:textAlignment w:val="baseline"/>
              <w:rPr>
                <w:rFonts w:ascii="宋体" w:hAnsi="宋体"/>
                <w:kern w:val="0"/>
                <w:sz w:val="24"/>
              </w:rPr>
            </w:pPr>
            <w:r>
              <w:rPr>
                <w:rFonts w:hint="eastAsia" w:ascii="宋体" w:hAnsi="宋体"/>
                <w:kern w:val="0"/>
                <w:sz w:val="24"/>
              </w:rPr>
              <w:t>1）先投入汇流箱总输出熔断器，后投入光伏组件串小开关。</w:t>
            </w:r>
          </w:p>
          <w:p>
            <w:pPr>
              <w:adjustRightInd w:val="0"/>
              <w:spacing w:line="480" w:lineRule="auto"/>
              <w:ind w:left="709"/>
              <w:jc w:val="left"/>
              <w:textAlignment w:val="baseline"/>
              <w:rPr>
                <w:rFonts w:ascii="宋体" w:hAnsi="宋体"/>
                <w:kern w:val="0"/>
                <w:sz w:val="24"/>
              </w:rPr>
            </w:pPr>
            <w:r>
              <w:rPr>
                <w:rFonts w:ascii="宋体" w:hAnsi="宋体"/>
                <w:kern w:val="0"/>
                <w:sz w:val="24"/>
              </w:rPr>
              <w:t>2</w:t>
            </w:r>
            <w:r>
              <w:rPr>
                <w:rFonts w:hint="eastAsia" w:ascii="宋体" w:hAnsi="宋体"/>
                <w:kern w:val="0"/>
                <w:sz w:val="24"/>
              </w:rPr>
              <w:t>）先退出箱内所有光伏组件串小开关，后退出汇流箱总输出熔断器。</w:t>
            </w:r>
          </w:p>
          <w:p>
            <w:r>
              <w:rPr>
                <w:rFonts w:hint="eastAsia" w:ascii="宋体" w:hAnsi="宋体"/>
                <w:kern w:val="0"/>
                <w:sz w:val="24"/>
              </w:rPr>
              <w:t>3．汇流箱总输出和分支回路的光伏组件串均采用熔断器时，则投、退熔断器前，均应将逆变器解列。</w:t>
            </w:r>
          </w:p>
        </w:tc>
        <w:tc>
          <w:tcPr>
            <w:tcW w:w="4252" w:type="dxa"/>
          </w:tcPr>
          <w:p>
            <w:pPr>
              <w:rPr>
                <w:rFonts w:ascii="宋体" w:hAnsi="宋体"/>
                <w:kern w:val="0"/>
                <w:sz w:val="24"/>
              </w:rPr>
            </w:pPr>
            <w:r>
              <w:rPr>
                <w:rFonts w:hint="eastAsia" w:ascii="宋体" w:hAnsi="宋体"/>
                <w:kern w:val="0"/>
                <w:sz w:val="24"/>
              </w:rPr>
              <w:t>6.2.4</w:t>
            </w:r>
            <w:r>
              <w:rPr>
                <w:rFonts w:hint="eastAsia" w:ascii="宋体" w:hAnsi="宋体"/>
                <w:kern w:val="0"/>
                <w:sz w:val="24"/>
                <w:u w:val="single"/>
              </w:rPr>
              <w:t>集中</w:t>
            </w:r>
            <w:r>
              <w:rPr>
                <w:rFonts w:ascii="宋体" w:hAnsi="宋体"/>
                <w:kern w:val="0"/>
                <w:sz w:val="24"/>
                <w:u w:val="single"/>
              </w:rPr>
              <w:t>式</w:t>
            </w:r>
            <w:r>
              <w:rPr>
                <w:rFonts w:hint="eastAsia" w:ascii="宋体" w:hAnsi="宋体"/>
                <w:kern w:val="0"/>
                <w:sz w:val="24"/>
              </w:rPr>
              <w:t>逆变器在投入运行后，直流汇流箱内组串的投、退顺序应符合下列要求：</w:t>
            </w:r>
          </w:p>
          <w:p>
            <w:pPr>
              <w:adjustRightInd w:val="0"/>
              <w:spacing w:line="480" w:lineRule="auto"/>
              <w:jc w:val="left"/>
              <w:textAlignment w:val="baseline"/>
              <w:rPr>
                <w:rFonts w:ascii="宋体" w:hAnsi="宋体"/>
                <w:kern w:val="0"/>
                <w:sz w:val="24"/>
              </w:rPr>
            </w:pPr>
            <w:r>
              <w:rPr>
                <w:rFonts w:hint="eastAsia" w:ascii="宋体" w:hAnsi="宋体"/>
                <w:kern w:val="0"/>
                <w:sz w:val="24"/>
              </w:rPr>
              <w:t>1.</w:t>
            </w:r>
            <w:r>
              <w:rPr>
                <w:rFonts w:hint="eastAsia" w:ascii="宋体" w:hAnsi="宋体"/>
                <w:kern w:val="0"/>
                <w:sz w:val="24"/>
                <w:u w:val="single"/>
              </w:rPr>
              <w:t>直流</w:t>
            </w:r>
            <w:r>
              <w:rPr>
                <w:rFonts w:hint="eastAsia" w:ascii="宋体" w:hAnsi="宋体"/>
                <w:kern w:val="0"/>
                <w:sz w:val="24"/>
              </w:rPr>
              <w:t>汇流箱</w:t>
            </w:r>
            <w:r>
              <w:rPr>
                <w:rFonts w:hint="eastAsia" w:ascii="宋体" w:hAnsi="宋体"/>
                <w:kern w:val="0"/>
                <w:sz w:val="24"/>
                <w:u w:val="single"/>
              </w:rPr>
              <w:t>配置具备灭弧功能总开关，分支回路光伏组件串的开关</w:t>
            </w:r>
            <w:r>
              <w:rPr>
                <w:rFonts w:hint="eastAsia" w:ascii="宋体" w:hAnsi="宋体"/>
                <w:kern w:val="0"/>
                <w:sz w:val="24"/>
              </w:rPr>
              <w:t>具备灭弧功能时，其投、退应按下列步骤执行：</w:t>
            </w:r>
          </w:p>
          <w:p>
            <w:pPr>
              <w:numPr>
                <w:ilvl w:val="0"/>
                <w:numId w:val="5"/>
              </w:numPr>
              <w:adjustRightInd w:val="0"/>
              <w:spacing w:line="480" w:lineRule="auto"/>
              <w:jc w:val="left"/>
              <w:textAlignment w:val="baseline"/>
              <w:rPr>
                <w:rFonts w:ascii="宋体" w:hAnsi="宋体"/>
                <w:kern w:val="0"/>
                <w:sz w:val="24"/>
              </w:rPr>
            </w:pPr>
            <w:r>
              <w:rPr>
                <w:rFonts w:hint="eastAsia" w:ascii="宋体" w:hAnsi="宋体"/>
                <w:kern w:val="0"/>
                <w:sz w:val="24"/>
              </w:rPr>
              <w:t>先投入光伏组件串小开关或熔断器，后投入</w:t>
            </w:r>
            <w:r>
              <w:rPr>
                <w:rFonts w:hint="eastAsia" w:ascii="宋体" w:hAnsi="宋体"/>
                <w:kern w:val="0"/>
                <w:sz w:val="24"/>
                <w:u w:val="single"/>
              </w:rPr>
              <w:t>直流</w:t>
            </w:r>
            <w:r>
              <w:rPr>
                <w:rFonts w:hint="eastAsia" w:ascii="宋体" w:hAnsi="宋体"/>
                <w:kern w:val="0"/>
                <w:sz w:val="24"/>
              </w:rPr>
              <w:t>汇流箱总开关。</w:t>
            </w:r>
          </w:p>
          <w:p>
            <w:pPr>
              <w:numPr>
                <w:ilvl w:val="0"/>
                <w:numId w:val="5"/>
              </w:numPr>
              <w:adjustRightInd w:val="0"/>
              <w:spacing w:line="480" w:lineRule="auto"/>
              <w:ind w:left="1260" w:hanging="425"/>
              <w:jc w:val="left"/>
              <w:textAlignment w:val="baseline"/>
              <w:rPr>
                <w:rFonts w:ascii="宋体" w:hAnsi="宋体"/>
                <w:kern w:val="0"/>
                <w:sz w:val="24"/>
              </w:rPr>
            </w:pPr>
            <w:r>
              <w:rPr>
                <w:rFonts w:hint="eastAsia" w:ascii="宋体" w:hAnsi="宋体"/>
                <w:kern w:val="0"/>
                <w:sz w:val="24"/>
              </w:rPr>
              <w:t>先退出</w:t>
            </w:r>
            <w:r>
              <w:rPr>
                <w:rFonts w:hint="eastAsia" w:ascii="宋体" w:hAnsi="宋体"/>
                <w:kern w:val="0"/>
                <w:sz w:val="24"/>
                <w:u w:val="single"/>
              </w:rPr>
              <w:t>直流</w:t>
            </w:r>
            <w:r>
              <w:rPr>
                <w:rFonts w:hint="eastAsia" w:ascii="宋体" w:hAnsi="宋体"/>
                <w:kern w:val="0"/>
                <w:sz w:val="24"/>
              </w:rPr>
              <w:t>汇流箱总开关，后退出光伏组件串小开关或熔断器。</w:t>
            </w:r>
          </w:p>
          <w:p>
            <w:pPr>
              <w:adjustRightInd w:val="0"/>
              <w:spacing w:line="480" w:lineRule="auto"/>
              <w:jc w:val="left"/>
              <w:textAlignment w:val="baseline"/>
              <w:rPr>
                <w:rFonts w:ascii="宋体" w:hAnsi="宋体"/>
                <w:kern w:val="0"/>
                <w:sz w:val="24"/>
              </w:rPr>
            </w:pPr>
            <w:r>
              <w:rPr>
                <w:rFonts w:hint="eastAsia" w:ascii="宋体" w:hAnsi="宋体"/>
                <w:kern w:val="0"/>
                <w:sz w:val="24"/>
              </w:rPr>
              <w:t>2.</w:t>
            </w:r>
            <w:r>
              <w:rPr>
                <w:rFonts w:hint="eastAsia" w:ascii="宋体" w:hAnsi="宋体"/>
                <w:kern w:val="0"/>
                <w:sz w:val="24"/>
                <w:u w:val="single"/>
              </w:rPr>
              <w:t>直流</w:t>
            </w:r>
            <w:r>
              <w:rPr>
                <w:rFonts w:hint="eastAsia" w:ascii="宋体" w:hAnsi="宋体"/>
                <w:kern w:val="0"/>
                <w:sz w:val="24"/>
              </w:rPr>
              <w:t>汇流箱总输出采用熔断器，分支回路光伏组件串的开关具备灭弧功能时，其投、退应按下列步骤执行：</w:t>
            </w:r>
          </w:p>
          <w:p>
            <w:pPr>
              <w:numPr>
                <w:ilvl w:val="0"/>
                <w:numId w:val="6"/>
              </w:numPr>
              <w:adjustRightInd w:val="0"/>
              <w:spacing w:line="480" w:lineRule="auto"/>
              <w:ind w:left="1260" w:hanging="425"/>
              <w:jc w:val="left"/>
              <w:textAlignment w:val="baseline"/>
              <w:rPr>
                <w:rFonts w:ascii="宋体" w:hAnsi="宋体"/>
                <w:kern w:val="0"/>
                <w:sz w:val="24"/>
              </w:rPr>
            </w:pPr>
            <w:r>
              <w:rPr>
                <w:rFonts w:hint="eastAsia" w:ascii="宋体" w:hAnsi="宋体"/>
                <w:kern w:val="0"/>
                <w:sz w:val="24"/>
              </w:rPr>
              <w:t>先投入</w:t>
            </w:r>
            <w:r>
              <w:rPr>
                <w:rFonts w:hint="eastAsia" w:ascii="宋体" w:hAnsi="宋体"/>
                <w:kern w:val="0"/>
                <w:sz w:val="24"/>
                <w:u w:val="single"/>
              </w:rPr>
              <w:t>直流</w:t>
            </w:r>
            <w:r>
              <w:rPr>
                <w:rFonts w:hint="eastAsia" w:ascii="宋体" w:hAnsi="宋体"/>
                <w:kern w:val="0"/>
                <w:sz w:val="24"/>
              </w:rPr>
              <w:t>汇流箱总输出熔断器，后投入光伏组件串小开关。</w:t>
            </w:r>
          </w:p>
          <w:p>
            <w:pPr>
              <w:numPr>
                <w:ilvl w:val="0"/>
                <w:numId w:val="6"/>
              </w:numPr>
              <w:adjustRightInd w:val="0"/>
              <w:spacing w:line="480" w:lineRule="auto"/>
              <w:ind w:left="1260" w:hanging="425"/>
              <w:jc w:val="left"/>
              <w:textAlignment w:val="baseline"/>
              <w:rPr>
                <w:rFonts w:ascii="宋体" w:hAnsi="宋体"/>
                <w:kern w:val="0"/>
                <w:sz w:val="24"/>
              </w:rPr>
            </w:pPr>
            <w:r>
              <w:rPr>
                <w:rFonts w:hint="eastAsia" w:ascii="宋体" w:hAnsi="宋体"/>
                <w:kern w:val="0"/>
                <w:sz w:val="24"/>
              </w:rPr>
              <w:t>先退出箱内所有光伏组件串小开关，后退出</w:t>
            </w:r>
            <w:r>
              <w:rPr>
                <w:rFonts w:hint="eastAsia" w:ascii="宋体" w:hAnsi="宋体"/>
                <w:kern w:val="0"/>
                <w:sz w:val="24"/>
                <w:u w:val="single"/>
              </w:rPr>
              <w:t>直流</w:t>
            </w:r>
            <w:r>
              <w:rPr>
                <w:rFonts w:hint="eastAsia" w:ascii="宋体" w:hAnsi="宋体"/>
                <w:kern w:val="0"/>
                <w:sz w:val="24"/>
              </w:rPr>
              <w:t>汇流箱总输出熔断器。</w:t>
            </w:r>
          </w:p>
          <w:p>
            <w:pPr>
              <w:rPr>
                <w:u w:val="single"/>
              </w:rPr>
            </w:pPr>
            <w:r>
              <w:rPr>
                <w:rFonts w:hint="eastAsia" w:ascii="宋体" w:hAnsi="宋体"/>
                <w:kern w:val="0"/>
                <w:sz w:val="24"/>
              </w:rPr>
              <w:t>3.</w:t>
            </w:r>
            <w:r>
              <w:rPr>
                <w:rFonts w:hint="eastAsia" w:ascii="宋体" w:hAnsi="宋体"/>
                <w:kern w:val="0"/>
                <w:sz w:val="24"/>
                <w:u w:val="single"/>
              </w:rPr>
              <w:t>直流</w:t>
            </w:r>
            <w:r>
              <w:rPr>
                <w:rFonts w:hint="eastAsia" w:ascii="宋体" w:hAnsi="宋体"/>
                <w:kern w:val="0"/>
                <w:sz w:val="24"/>
              </w:rPr>
              <w:t>汇流箱总输出和分支回路的光伏组件串均采用熔断器时，则投、退熔断器前，均应将</w:t>
            </w:r>
            <w:r>
              <w:rPr>
                <w:rFonts w:hint="eastAsia" w:ascii="宋体" w:hAnsi="宋体"/>
                <w:kern w:val="0"/>
                <w:sz w:val="24"/>
                <w:u w:val="single"/>
              </w:rPr>
              <w:t>集中式</w:t>
            </w:r>
            <w:r>
              <w:rPr>
                <w:rFonts w:hint="eastAsia" w:ascii="宋体" w:hAnsi="宋体"/>
                <w:kern w:val="0"/>
                <w:sz w:val="24"/>
              </w:rPr>
              <w:t>逆变器解列。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ind w:firstLine="0" w:firstLineChars="0"/>
              <w:outlineLvl w:val="1"/>
              <w:rPr>
                <w:rFonts w:ascii="Arial" w:hAnsi="Arial" w:eastAsia="黑体"/>
                <w:bCs/>
                <w:sz w:val="24"/>
                <w:szCs w:val="28"/>
              </w:rPr>
            </w:pPr>
            <w:r>
              <w:rPr>
                <w:rFonts w:hint="eastAsia" w:ascii="Arial" w:hAnsi="Arial" w:eastAsia="黑体"/>
                <w:bCs/>
                <w:sz w:val="24"/>
                <w:szCs w:val="28"/>
              </w:rPr>
              <w:t>6.4逆变器调试</w:t>
            </w:r>
          </w:p>
        </w:tc>
        <w:tc>
          <w:tcPr>
            <w:tcW w:w="4252" w:type="dxa"/>
          </w:tcPr>
          <w:p>
            <w:pPr>
              <w:pStyle w:val="19"/>
              <w:ind w:firstLine="0" w:firstLineChars="0"/>
              <w:outlineLvl w:val="1"/>
              <w:rPr>
                <w:rFonts w:ascii="Arial" w:hAnsi="Arial" w:eastAsia="黑体"/>
                <w:bCs/>
                <w:sz w:val="24"/>
                <w:szCs w:val="28"/>
              </w:rPr>
            </w:pPr>
            <w:bookmarkStart w:id="81" w:name="_Toc318286882"/>
            <w:bookmarkStart w:id="82" w:name="_Toc287610609"/>
            <w:r>
              <w:rPr>
                <w:rFonts w:hint="eastAsia" w:ascii="Arial" w:hAnsi="Arial" w:eastAsia="黑体"/>
                <w:bCs/>
                <w:sz w:val="24"/>
                <w:szCs w:val="28"/>
              </w:rPr>
              <w:t>6.4逆变器调试</w:t>
            </w:r>
            <w:bookmarkEnd w:id="81"/>
            <w:bookmarkEnd w:id="8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hint="eastAsia" w:ascii="宋体" w:hAnsi="宋体"/>
                <w:kern w:val="0"/>
                <w:sz w:val="24"/>
              </w:rPr>
              <w:t>6.</w:t>
            </w:r>
            <w:r>
              <w:rPr>
                <w:rFonts w:ascii="宋体" w:hAnsi="宋体"/>
                <w:kern w:val="0"/>
                <w:sz w:val="24"/>
              </w:rPr>
              <w:t>4</w:t>
            </w:r>
            <w:r>
              <w:rPr>
                <w:rFonts w:hint="eastAsia" w:ascii="宋体" w:hAnsi="宋体"/>
                <w:kern w:val="0"/>
                <w:sz w:val="24"/>
              </w:rPr>
              <w:t>.</w:t>
            </w:r>
            <w:r>
              <w:rPr>
                <w:rFonts w:ascii="宋体" w:hAnsi="宋体"/>
                <w:kern w:val="0"/>
                <w:sz w:val="24"/>
              </w:rPr>
              <w:t>3</w:t>
            </w:r>
            <w:r>
              <w:rPr>
                <w:rFonts w:hint="eastAsia" w:ascii="宋体" w:hAnsi="宋体"/>
                <w:kern w:val="0"/>
                <w:sz w:val="24"/>
              </w:rPr>
              <w:t>逆变器调试应符合下列规定：</w:t>
            </w:r>
          </w:p>
          <w:p>
            <w:pPr>
              <w:rPr>
                <w:rFonts w:ascii="宋体" w:hAnsi="宋体"/>
                <w:kern w:val="0"/>
                <w:sz w:val="24"/>
              </w:rPr>
            </w:pPr>
            <w:r>
              <w:rPr>
                <w:rFonts w:hint="eastAsia" w:ascii="宋体" w:hAnsi="宋体"/>
                <w:kern w:val="0"/>
                <w:sz w:val="24"/>
              </w:rPr>
              <w:t>1．逆变器控制回路带电时，应对其做如下检查：</w:t>
            </w:r>
          </w:p>
          <w:p>
            <w:pPr>
              <w:pStyle w:val="19"/>
              <w:spacing w:line="480" w:lineRule="auto"/>
              <w:ind w:left="709" w:firstLine="0" w:firstLineChars="0"/>
              <w:rPr>
                <w:rFonts w:ascii="宋体" w:hAnsi="宋体"/>
                <w:kern w:val="0"/>
                <w:sz w:val="24"/>
              </w:rPr>
            </w:pPr>
            <w:r>
              <w:rPr>
                <w:rFonts w:ascii="宋体" w:hAnsi="宋体"/>
                <w:kern w:val="0"/>
                <w:sz w:val="24"/>
              </w:rPr>
              <w:t>3</w:t>
            </w:r>
            <w:r>
              <w:rPr>
                <w:rFonts w:hint="eastAsia" w:ascii="宋体" w:hAnsi="宋体"/>
                <w:kern w:val="0"/>
                <w:sz w:val="24"/>
              </w:rPr>
              <w:t>）散热装置工作应正常。</w:t>
            </w:r>
          </w:p>
          <w:p>
            <w:pPr>
              <w:pStyle w:val="19"/>
              <w:spacing w:line="480" w:lineRule="auto"/>
              <w:ind w:firstLine="0" w:firstLineChars="0"/>
              <w:rPr>
                <w:rFonts w:ascii="宋体" w:hAnsi="宋体"/>
                <w:kern w:val="0"/>
                <w:sz w:val="24"/>
              </w:rPr>
            </w:pPr>
            <w:r>
              <w:rPr>
                <w:rFonts w:hint="eastAsia" w:ascii="宋体" w:hAnsi="宋体"/>
                <w:kern w:val="0"/>
                <w:sz w:val="24"/>
              </w:rPr>
              <w:t>4．逆变器并网后，在下列测试情况下，逆变器应跳闸解列：</w:t>
            </w:r>
          </w:p>
          <w:p>
            <w:pPr>
              <w:pStyle w:val="19"/>
              <w:spacing w:line="480" w:lineRule="auto"/>
              <w:ind w:left="709" w:firstLine="0" w:firstLineChars="0"/>
              <w:rPr>
                <w:rFonts w:ascii="宋体" w:hAnsi="宋体"/>
                <w:kern w:val="0"/>
                <w:sz w:val="24"/>
              </w:rPr>
            </w:pPr>
            <w:r>
              <w:rPr>
                <w:rFonts w:hint="eastAsia" w:ascii="宋体" w:hAnsi="宋体"/>
                <w:kern w:val="0"/>
                <w:sz w:val="24"/>
              </w:rPr>
              <w:t>1）具有门限位闭锁功能的逆变器，开启逆变器盘门。</w:t>
            </w:r>
          </w:p>
          <w:p>
            <w:pPr>
              <w:pStyle w:val="19"/>
              <w:spacing w:line="480" w:lineRule="auto"/>
              <w:ind w:left="709" w:firstLine="0" w:firstLineChars="0"/>
              <w:rPr>
                <w:rFonts w:ascii="宋体" w:hAnsi="宋体"/>
                <w:kern w:val="0"/>
                <w:sz w:val="24"/>
              </w:rPr>
            </w:pPr>
            <w:r>
              <w:rPr>
                <w:rFonts w:ascii="宋体" w:hAnsi="宋体"/>
                <w:kern w:val="0"/>
                <w:sz w:val="24"/>
              </w:rPr>
              <w:t>2</w:t>
            </w:r>
            <w:r>
              <w:rPr>
                <w:rFonts w:hint="eastAsia" w:ascii="宋体" w:hAnsi="宋体"/>
                <w:kern w:val="0"/>
                <w:sz w:val="24"/>
              </w:rPr>
              <w:t>）逆变器交流侧掉电。</w:t>
            </w:r>
          </w:p>
          <w:p>
            <w:pPr>
              <w:pStyle w:val="19"/>
              <w:spacing w:line="480" w:lineRule="auto"/>
              <w:ind w:left="709" w:firstLine="0" w:firstLineChars="0"/>
              <w:rPr>
                <w:rFonts w:ascii="宋体" w:hAnsi="宋体"/>
                <w:kern w:val="0"/>
                <w:sz w:val="24"/>
              </w:rPr>
            </w:pPr>
            <w:r>
              <w:rPr>
                <w:rFonts w:hint="eastAsia" w:ascii="宋体" w:hAnsi="宋体"/>
                <w:kern w:val="0"/>
                <w:sz w:val="24"/>
                <w:bdr w:val="single" w:color="auto" w:sz="4" w:space="0"/>
              </w:rPr>
              <w:t>3）逆变器直流侧对地阻抗低于保护设定值。</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4</w:t>
            </w:r>
            <w:r>
              <w:rPr>
                <w:rFonts w:hint="eastAsia" w:ascii="宋体" w:hAnsi="宋体"/>
                <w:kern w:val="0"/>
                <w:sz w:val="24"/>
                <w:bdr w:val="single" w:color="auto" w:sz="4" w:space="0"/>
              </w:rPr>
              <w:t>）逆变器直流输入电压高于或低于逆变器的整定值。</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5</w:t>
            </w:r>
            <w:r>
              <w:rPr>
                <w:rFonts w:hint="eastAsia" w:ascii="宋体" w:hAnsi="宋体"/>
                <w:kern w:val="0"/>
                <w:sz w:val="24"/>
                <w:bdr w:val="single" w:color="auto" w:sz="4" w:space="0"/>
              </w:rPr>
              <w:t>）逆变器直流输入过电流。</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6</w:t>
            </w:r>
            <w:r>
              <w:rPr>
                <w:rFonts w:hint="eastAsia" w:ascii="宋体" w:hAnsi="宋体"/>
                <w:kern w:val="0"/>
                <w:sz w:val="24"/>
                <w:bdr w:val="single" w:color="auto" w:sz="4" w:space="0"/>
              </w:rPr>
              <w:t>）逆变器交流侧电压超出额定电压允许范围。</w:t>
            </w:r>
          </w:p>
          <w:p>
            <w:pPr>
              <w:pStyle w:val="19"/>
              <w:spacing w:line="480" w:lineRule="auto"/>
              <w:ind w:left="709" w:firstLine="0" w:firstLineChars="0"/>
              <w:rPr>
                <w:rFonts w:ascii="宋体" w:hAnsi="宋体"/>
                <w:kern w:val="0"/>
                <w:sz w:val="24"/>
                <w:bdr w:val="single" w:color="auto" w:sz="4" w:space="0"/>
              </w:rPr>
            </w:pPr>
            <w:r>
              <w:rPr>
                <w:rFonts w:ascii="宋体" w:hAnsi="宋体"/>
                <w:kern w:val="0"/>
                <w:sz w:val="24"/>
                <w:bdr w:val="single" w:color="auto" w:sz="4" w:space="0"/>
              </w:rPr>
              <w:t>7</w:t>
            </w:r>
            <w:r>
              <w:rPr>
                <w:rFonts w:hint="eastAsia" w:ascii="宋体" w:hAnsi="宋体"/>
                <w:kern w:val="0"/>
                <w:sz w:val="24"/>
                <w:bdr w:val="single" w:color="auto" w:sz="4" w:space="0"/>
              </w:rPr>
              <w:t>）逆变器交流侧频率超出额定频率允许范围。</w:t>
            </w:r>
          </w:p>
          <w:p>
            <w:pPr>
              <w:pStyle w:val="19"/>
              <w:spacing w:line="480" w:lineRule="auto"/>
              <w:ind w:left="709" w:firstLine="0" w:firstLineChars="0"/>
            </w:pPr>
            <w:r>
              <w:rPr>
                <w:rFonts w:ascii="宋体" w:hAnsi="宋体"/>
                <w:kern w:val="0"/>
                <w:sz w:val="24"/>
                <w:bdr w:val="single" w:color="auto" w:sz="4" w:space="0"/>
              </w:rPr>
              <w:t>8</w:t>
            </w:r>
            <w:r>
              <w:rPr>
                <w:rFonts w:hint="eastAsia" w:ascii="宋体" w:hAnsi="宋体"/>
                <w:kern w:val="0"/>
                <w:sz w:val="24"/>
                <w:bdr w:val="single" w:color="auto" w:sz="4" w:space="0"/>
              </w:rPr>
              <w:t>）逆变器交流侧电流不平衡超出设定范围。</w:t>
            </w:r>
          </w:p>
        </w:tc>
        <w:tc>
          <w:tcPr>
            <w:tcW w:w="4252" w:type="dxa"/>
          </w:tcPr>
          <w:p>
            <w:pPr>
              <w:rPr>
                <w:rFonts w:ascii="宋体" w:hAnsi="宋体"/>
                <w:kern w:val="0"/>
                <w:sz w:val="24"/>
              </w:rPr>
            </w:pPr>
            <w:r>
              <w:rPr>
                <w:rFonts w:hint="eastAsia" w:ascii="宋体" w:hAnsi="宋体"/>
                <w:kern w:val="0"/>
                <w:sz w:val="24"/>
              </w:rPr>
              <w:t>6.4.3逆变器调试应符合下列要求：</w:t>
            </w:r>
          </w:p>
          <w:p>
            <w:pPr>
              <w:spacing w:line="480" w:lineRule="auto"/>
              <w:rPr>
                <w:rFonts w:ascii="宋体" w:hAnsi="宋体"/>
                <w:kern w:val="0"/>
                <w:sz w:val="24"/>
              </w:rPr>
            </w:pPr>
            <w:r>
              <w:rPr>
                <w:rFonts w:hint="eastAsia" w:ascii="宋体" w:hAnsi="宋体"/>
                <w:kern w:val="0"/>
                <w:sz w:val="24"/>
              </w:rPr>
              <w:t>1.逆变器控制回路带电时，应对其做下列检查：</w:t>
            </w:r>
          </w:p>
          <w:p>
            <w:pPr>
              <w:pStyle w:val="19"/>
              <w:numPr>
                <w:ilvl w:val="0"/>
                <w:numId w:val="7"/>
              </w:numPr>
              <w:spacing w:line="480" w:lineRule="auto"/>
              <w:ind w:firstLineChars="0"/>
              <w:rPr>
                <w:rFonts w:ascii="宋体" w:hAnsi="宋体"/>
                <w:kern w:val="0"/>
                <w:sz w:val="24"/>
              </w:rPr>
            </w:pPr>
            <w:r>
              <w:rPr>
                <w:rFonts w:hint="eastAsia" w:ascii="宋体" w:hAnsi="宋体"/>
                <w:kern w:val="0"/>
                <w:sz w:val="24"/>
                <w:u w:val="single"/>
              </w:rPr>
              <w:t>集中式</w:t>
            </w:r>
            <w:r>
              <w:rPr>
                <w:rFonts w:ascii="宋体" w:hAnsi="宋体"/>
                <w:kern w:val="0"/>
                <w:sz w:val="24"/>
                <w:u w:val="single"/>
              </w:rPr>
              <w:t>逆变器</w:t>
            </w:r>
            <w:r>
              <w:rPr>
                <w:rFonts w:hint="eastAsia" w:ascii="宋体" w:hAnsi="宋体"/>
                <w:kern w:val="0"/>
                <w:sz w:val="24"/>
              </w:rPr>
              <w:t>散热装置工作应正常。</w:t>
            </w:r>
          </w:p>
          <w:p>
            <w:pPr>
              <w:spacing w:line="480" w:lineRule="auto"/>
              <w:rPr>
                <w:rFonts w:ascii="宋体" w:hAnsi="宋体"/>
                <w:kern w:val="0"/>
                <w:sz w:val="24"/>
              </w:rPr>
            </w:pPr>
            <w:r>
              <w:rPr>
                <w:rFonts w:hint="eastAsia" w:ascii="宋体" w:hAnsi="宋体"/>
                <w:kern w:val="0"/>
                <w:sz w:val="24"/>
              </w:rPr>
              <w:t>4</w:t>
            </w:r>
            <w:r>
              <w:rPr>
                <w:rFonts w:ascii="宋体" w:hAnsi="宋体"/>
                <w:kern w:val="0"/>
                <w:sz w:val="24"/>
              </w:rPr>
              <w:t>.</w:t>
            </w:r>
            <w:r>
              <w:rPr>
                <w:rFonts w:hint="eastAsia" w:ascii="宋体" w:hAnsi="宋体"/>
                <w:kern w:val="0"/>
                <w:sz w:val="24"/>
              </w:rPr>
              <w:t>逆变器并网后，在下列测试情况下，逆变器应跳闸解列：</w:t>
            </w:r>
          </w:p>
          <w:p>
            <w:pPr>
              <w:pStyle w:val="19"/>
              <w:numPr>
                <w:ilvl w:val="0"/>
                <w:numId w:val="8"/>
              </w:numPr>
              <w:spacing w:line="480" w:lineRule="auto"/>
              <w:ind w:firstLineChars="0"/>
              <w:rPr>
                <w:rFonts w:ascii="宋体" w:hAnsi="宋体"/>
                <w:kern w:val="0"/>
                <w:sz w:val="24"/>
              </w:rPr>
            </w:pPr>
            <w:r>
              <w:rPr>
                <w:rFonts w:hint="eastAsia" w:ascii="宋体" w:hAnsi="宋体"/>
                <w:kern w:val="0"/>
                <w:sz w:val="24"/>
              </w:rPr>
              <w:t>具有门限位闭锁功能的逆变器，开启逆变器盘门。</w:t>
            </w:r>
          </w:p>
          <w:p>
            <w:pPr>
              <w:pStyle w:val="19"/>
              <w:numPr>
                <w:ilvl w:val="0"/>
                <w:numId w:val="8"/>
              </w:numPr>
              <w:spacing w:line="480" w:lineRule="auto"/>
              <w:ind w:firstLineChars="0"/>
              <w:rPr>
                <w:rFonts w:ascii="宋体" w:hAnsi="宋体"/>
                <w:kern w:val="0"/>
                <w:sz w:val="24"/>
              </w:rPr>
            </w:pPr>
            <w:r>
              <w:rPr>
                <w:rFonts w:hint="eastAsia" w:ascii="宋体" w:hAnsi="宋体"/>
                <w:kern w:val="0"/>
                <w:sz w:val="24"/>
              </w:rPr>
              <w:t>逆变器交流侧掉电。</w:t>
            </w:r>
          </w:p>
          <w:p>
            <w:pPr>
              <w:spacing w:line="480" w:lineRule="auto"/>
              <w:rPr>
                <w:rFonts w:ascii="宋体" w:hAnsi="宋体"/>
                <w:kern w:val="0"/>
                <w:sz w:val="24"/>
              </w:rPr>
            </w:pPr>
          </w:p>
          <w:p>
            <w:pPr>
              <w:rPr>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黑体" w:hAnsi="黑体" w:eastAsia="黑体"/>
              </w:rPr>
            </w:pPr>
            <w:r>
              <w:rPr>
                <w:rFonts w:hint="eastAsia" w:ascii="黑体" w:hAnsi="黑体" w:eastAsia="黑体"/>
                <w:kern w:val="0"/>
                <w:sz w:val="24"/>
              </w:rPr>
              <w:t>6.</w:t>
            </w:r>
            <w:r>
              <w:rPr>
                <w:rFonts w:ascii="黑体" w:hAnsi="黑体" w:eastAsia="黑体"/>
                <w:kern w:val="0"/>
                <w:sz w:val="24"/>
              </w:rPr>
              <w:t>4</w:t>
            </w:r>
            <w:r>
              <w:rPr>
                <w:rFonts w:hint="eastAsia" w:ascii="黑体" w:hAnsi="黑体" w:eastAsia="黑体"/>
                <w:kern w:val="0"/>
                <w:sz w:val="24"/>
              </w:rPr>
              <w:t>.</w:t>
            </w:r>
            <w:r>
              <w:rPr>
                <w:rFonts w:ascii="黑体" w:hAnsi="黑体" w:eastAsia="黑体"/>
                <w:kern w:val="0"/>
                <w:sz w:val="24"/>
              </w:rPr>
              <w:t>5</w:t>
            </w:r>
            <w:r>
              <w:rPr>
                <w:rFonts w:hint="eastAsia" w:ascii="黑体" w:hAnsi="黑体" w:eastAsia="黑体"/>
                <w:kern w:val="0"/>
                <w:sz w:val="24"/>
              </w:rPr>
              <w:t>逆变器在运行状态下，严禁断开无灭弧能力的汇流箱总开关或熔断器。</w:t>
            </w:r>
          </w:p>
        </w:tc>
        <w:tc>
          <w:tcPr>
            <w:tcW w:w="4252" w:type="dxa"/>
          </w:tcPr>
          <w:p>
            <w:r>
              <w:rPr>
                <w:rFonts w:hint="eastAsia" w:ascii="黑体" w:hAnsi="宋体" w:eastAsia="黑体"/>
                <w:kern w:val="0"/>
                <w:sz w:val="24"/>
              </w:rPr>
              <w:t>6.4.5</w:t>
            </w:r>
            <w:r>
              <w:rPr>
                <w:rFonts w:hint="eastAsia" w:ascii="黑体" w:hAnsi="宋体" w:eastAsia="黑体"/>
                <w:kern w:val="0"/>
                <w:sz w:val="24"/>
                <w:u w:val="single"/>
              </w:rPr>
              <w:t>集中式</w:t>
            </w:r>
            <w:r>
              <w:rPr>
                <w:rFonts w:hint="eastAsia" w:ascii="黑体" w:hAnsi="宋体" w:eastAsia="黑体"/>
                <w:kern w:val="0"/>
                <w:sz w:val="24"/>
              </w:rPr>
              <w:t>逆变器在运行状态下，严禁断开无灭弧能力的汇流箱总开关或熔断器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pStyle w:val="19"/>
              <w:ind w:firstLine="0" w:firstLineChars="0"/>
              <w:outlineLvl w:val="1"/>
              <w:rPr>
                <w:rFonts w:ascii="Arial" w:hAnsi="Arial" w:eastAsia="黑体"/>
                <w:bCs/>
                <w:sz w:val="24"/>
                <w:szCs w:val="28"/>
                <w:u w:val="single"/>
              </w:rPr>
            </w:pPr>
            <w:r>
              <w:rPr>
                <w:rFonts w:hint="eastAsia" w:ascii="Arial" w:hAnsi="Arial" w:eastAsia="黑体"/>
                <w:bCs/>
                <w:sz w:val="24"/>
                <w:szCs w:val="28"/>
                <w:u w:val="single"/>
              </w:rPr>
              <w:t>6.7系统联调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spacing w:line="480" w:lineRule="auto"/>
              <w:jc w:val="left"/>
              <w:rPr>
                <w:rFonts w:ascii="Arial" w:hAnsi="Arial" w:eastAsia="黑体"/>
                <w:b/>
                <w:bCs/>
                <w:sz w:val="28"/>
                <w:szCs w:val="28"/>
                <w:u w:val="single"/>
              </w:rPr>
            </w:pPr>
            <w:r>
              <w:rPr>
                <w:rFonts w:hint="eastAsia" w:ascii="宋体"/>
                <w:bCs/>
                <w:kern w:val="0"/>
                <w:sz w:val="24"/>
                <w:u w:val="single"/>
              </w:rPr>
              <w:t>6.7.1分系统调试主要包括二次回路调试、联锁保护试验、综合</w:t>
            </w:r>
            <w:r>
              <w:rPr>
                <w:rFonts w:ascii="宋体"/>
                <w:bCs/>
                <w:kern w:val="0"/>
                <w:sz w:val="24"/>
                <w:u w:val="single"/>
              </w:rPr>
              <w:t>自动化系统</w:t>
            </w:r>
            <w:r>
              <w:rPr>
                <w:rFonts w:hint="eastAsia" w:ascii="宋体"/>
                <w:bCs/>
                <w:kern w:val="0"/>
                <w:sz w:val="24"/>
                <w:u w:val="single"/>
              </w:rPr>
              <w:t>信号校验、遥控</w:t>
            </w:r>
            <w:r>
              <w:rPr>
                <w:rFonts w:ascii="宋体"/>
                <w:bCs/>
                <w:kern w:val="0"/>
                <w:sz w:val="24"/>
                <w:u w:val="single"/>
              </w:rPr>
              <w:t>遥</w:t>
            </w:r>
            <w:r>
              <w:rPr>
                <w:rFonts w:hint="eastAsia" w:ascii="宋体"/>
                <w:bCs/>
                <w:kern w:val="0"/>
                <w:sz w:val="24"/>
                <w:u w:val="single"/>
              </w:rPr>
              <w:t>调操作试验等。分系统调试工作应在单体调试合格、</w:t>
            </w:r>
            <w:r>
              <w:rPr>
                <w:rFonts w:ascii="宋体"/>
                <w:bCs/>
                <w:kern w:val="0"/>
                <w:sz w:val="24"/>
                <w:u w:val="single"/>
              </w:rPr>
              <w:t>取得调试报告</w:t>
            </w:r>
            <w:r>
              <w:rPr>
                <w:rFonts w:hint="eastAsia" w:ascii="宋体"/>
                <w:bCs/>
                <w:kern w:val="0"/>
                <w:sz w:val="24"/>
                <w:u w:val="single"/>
              </w:rPr>
              <w:t>后进行。</w:t>
            </w:r>
          </w:p>
          <w:p>
            <w:pPr>
              <w:spacing w:line="480" w:lineRule="auto"/>
              <w:jc w:val="left"/>
              <w:rPr>
                <w:rFonts w:ascii="宋体"/>
                <w:bCs/>
                <w:kern w:val="0"/>
                <w:sz w:val="24"/>
                <w:u w:val="single"/>
              </w:rPr>
            </w:pPr>
            <w:r>
              <w:rPr>
                <w:rFonts w:ascii="宋体"/>
                <w:bCs/>
                <w:kern w:val="0"/>
                <w:sz w:val="24"/>
                <w:u w:val="single"/>
              </w:rPr>
              <w:t>6.7.2</w:t>
            </w:r>
            <w:r>
              <w:rPr>
                <w:rFonts w:hint="eastAsia" w:ascii="宋体"/>
                <w:bCs/>
                <w:kern w:val="0"/>
                <w:sz w:val="24"/>
                <w:u w:val="single"/>
              </w:rPr>
              <w:t>系统联调主要包括带负荷相量测试、调度自动化联调、网络安全联调、安稳装置联调及AGC/AVC系统</w:t>
            </w:r>
            <w:r>
              <w:rPr>
                <w:rFonts w:ascii="宋体"/>
                <w:bCs/>
                <w:kern w:val="0"/>
                <w:sz w:val="24"/>
                <w:u w:val="single"/>
              </w:rPr>
              <w:t>联调</w:t>
            </w:r>
            <w:r>
              <w:rPr>
                <w:rFonts w:hint="eastAsia" w:ascii="宋体"/>
                <w:bCs/>
                <w:kern w:val="0"/>
                <w:sz w:val="24"/>
                <w:u w:val="single"/>
              </w:rPr>
              <w:t xml:space="preserve">、光纤差动保护联调等，系统联调工作应符合下列要求： </w:t>
            </w:r>
          </w:p>
          <w:p>
            <w:pPr>
              <w:spacing w:line="480" w:lineRule="auto"/>
              <w:rPr>
                <w:sz w:val="24"/>
                <w:u w:val="single"/>
              </w:rPr>
            </w:pPr>
            <w:r>
              <w:rPr>
                <w:rFonts w:hint="eastAsia" w:ascii="宋体" w:hAnsi="宋体"/>
                <w:kern w:val="0"/>
                <w:sz w:val="24"/>
                <w:u w:val="single"/>
              </w:rPr>
              <w:t>1.调试</w:t>
            </w:r>
            <w:r>
              <w:rPr>
                <w:sz w:val="24"/>
                <w:u w:val="single"/>
              </w:rPr>
              <w:t>大纲</w:t>
            </w:r>
            <w:r>
              <w:rPr>
                <w:rFonts w:hint="eastAsia" w:ascii="宋体" w:hAnsi="宋体"/>
                <w:kern w:val="0"/>
                <w:sz w:val="24"/>
                <w:u w:val="single"/>
              </w:rPr>
              <w:t>应报审批准完毕。</w:t>
            </w:r>
          </w:p>
          <w:p>
            <w:pPr>
              <w:spacing w:line="480" w:lineRule="auto"/>
              <w:rPr>
                <w:sz w:val="24"/>
                <w:u w:val="single"/>
              </w:rPr>
            </w:pPr>
            <w:r>
              <w:rPr>
                <w:sz w:val="24"/>
                <w:u w:val="single"/>
              </w:rPr>
              <w:t>2.</w:t>
            </w:r>
            <w:r>
              <w:rPr>
                <w:rFonts w:hint="eastAsia"/>
                <w:sz w:val="24"/>
                <w:u w:val="single"/>
              </w:rPr>
              <w:t>一、二次设备检查应无异常，柜门闭合可靠、设备命名标识牌应已挂好，施工及试验临时措施应已解除，所有开关、刀闸、接地刀闸均应在断开位置。</w:t>
            </w:r>
          </w:p>
          <w:p>
            <w:pPr>
              <w:spacing w:line="480" w:lineRule="auto"/>
              <w:rPr>
                <w:sz w:val="24"/>
                <w:u w:val="single"/>
              </w:rPr>
            </w:pPr>
            <w:r>
              <w:rPr>
                <w:rFonts w:hint="eastAsia"/>
                <w:sz w:val="24"/>
                <w:u w:val="single"/>
              </w:rPr>
              <w:t>3.保护装置及压板位置应已全部按照定值单进行整定并核实无误。</w:t>
            </w:r>
          </w:p>
          <w:p>
            <w:pPr>
              <w:spacing w:line="480" w:lineRule="auto"/>
              <w:rPr>
                <w:sz w:val="24"/>
                <w:u w:val="single"/>
              </w:rPr>
            </w:pPr>
            <w:r>
              <w:rPr>
                <w:sz w:val="24"/>
                <w:u w:val="single"/>
              </w:rPr>
              <w:t>4.</w:t>
            </w:r>
            <w:r>
              <w:rPr>
                <w:rFonts w:hint="eastAsia"/>
                <w:sz w:val="24"/>
                <w:u w:val="single"/>
              </w:rPr>
              <w:t>调度数据网系统应已安装并调试完成，各业务通道根据通信方式单应已完成正确配置，且信号连续、稳定无异常。</w:t>
            </w:r>
          </w:p>
          <w:p>
            <w:pPr>
              <w:spacing w:line="480" w:lineRule="auto"/>
              <w:rPr>
                <w:sz w:val="24"/>
                <w:u w:val="single"/>
              </w:rPr>
            </w:pPr>
            <w:r>
              <w:rPr>
                <w:sz w:val="24"/>
                <w:u w:val="single"/>
              </w:rPr>
              <w:t>5.</w:t>
            </w:r>
            <w:r>
              <w:rPr>
                <w:rFonts w:hint="eastAsia"/>
                <w:sz w:val="24"/>
                <w:u w:val="single"/>
              </w:rPr>
              <w:t>继电保护系统、远动通信系统、电能量信息采集系统、故障录波装置、光功率预测装置、</w:t>
            </w:r>
            <w:bookmarkStart w:id="83" w:name="OLE_LINK7"/>
            <w:bookmarkStart w:id="84" w:name="OLE_LINK19"/>
            <w:bookmarkStart w:id="85" w:name="OLE_LINK8"/>
            <w:r>
              <w:rPr>
                <w:rFonts w:hint="eastAsia"/>
                <w:sz w:val="24"/>
                <w:u w:val="single"/>
              </w:rPr>
              <w:t>PMU同步相量测量装置</w:t>
            </w:r>
            <w:bookmarkEnd w:id="83"/>
            <w:bookmarkEnd w:id="84"/>
            <w:bookmarkEnd w:id="85"/>
            <w:r>
              <w:rPr>
                <w:rFonts w:hint="eastAsia"/>
                <w:sz w:val="24"/>
                <w:u w:val="single"/>
              </w:rPr>
              <w:t>、</w:t>
            </w:r>
            <w:bookmarkStart w:id="86" w:name="OLE_LINK21"/>
            <w:bookmarkStart w:id="87" w:name="OLE_LINK20"/>
            <w:bookmarkStart w:id="88" w:name="OLE_LINK37"/>
            <w:r>
              <w:rPr>
                <w:rFonts w:hint="eastAsia"/>
                <w:sz w:val="24"/>
                <w:u w:val="single"/>
              </w:rPr>
              <w:t>TMU时间同步监测装置</w:t>
            </w:r>
            <w:bookmarkEnd w:id="86"/>
            <w:bookmarkEnd w:id="87"/>
            <w:bookmarkEnd w:id="88"/>
            <w:r>
              <w:rPr>
                <w:rFonts w:hint="eastAsia"/>
                <w:sz w:val="24"/>
                <w:u w:val="single"/>
              </w:rPr>
              <w:t>、</w:t>
            </w:r>
            <w:bookmarkStart w:id="89" w:name="OLE_LINK38"/>
            <w:bookmarkStart w:id="90" w:name="OLE_LINK39"/>
            <w:r>
              <w:rPr>
                <w:rFonts w:hint="eastAsia"/>
                <w:sz w:val="24"/>
                <w:u w:val="single"/>
              </w:rPr>
              <w:t>AGC/AVC</w:t>
            </w:r>
            <w:bookmarkEnd w:id="89"/>
            <w:bookmarkEnd w:id="90"/>
            <w:r>
              <w:rPr>
                <w:rFonts w:hint="eastAsia"/>
                <w:sz w:val="24"/>
                <w:u w:val="single"/>
              </w:rPr>
              <w:t>、安稳装置等设备应已安装且配置完成，应可通过对应业务通道正常上传数据及接受指令。</w:t>
            </w:r>
          </w:p>
          <w:p>
            <w:pPr>
              <w:spacing w:line="480" w:lineRule="auto"/>
              <w:rPr>
                <w:sz w:val="24"/>
                <w:u w:val="single"/>
              </w:rPr>
            </w:pPr>
            <w:r>
              <w:rPr>
                <w:rFonts w:hint="eastAsia"/>
                <w:sz w:val="24"/>
                <w:u w:val="single"/>
              </w:rPr>
              <w:t>6.已取得调度方确认</w:t>
            </w:r>
            <w:r>
              <w:rPr>
                <w:sz w:val="24"/>
                <w:u w:val="single"/>
              </w:rPr>
              <w:t>的</w:t>
            </w:r>
            <w:r>
              <w:rPr>
                <w:rFonts w:hint="eastAsia"/>
                <w:sz w:val="24"/>
                <w:u w:val="single"/>
              </w:rPr>
              <w:t>远动</w:t>
            </w:r>
            <w:r>
              <w:rPr>
                <w:sz w:val="24"/>
                <w:u w:val="single"/>
              </w:rPr>
              <w:t>信息表</w:t>
            </w:r>
            <w:r>
              <w:rPr>
                <w:rFonts w:hint="eastAsia"/>
                <w:sz w:val="24"/>
                <w:u w:val="single"/>
              </w:rPr>
              <w:t>，遥信、遥测、遥控、遥调信号应正确上传至调度方</w:t>
            </w:r>
            <w:r>
              <w:rPr>
                <w:sz w:val="24"/>
                <w:u w:val="single"/>
              </w:rPr>
              <w:t>，</w:t>
            </w:r>
            <w:r>
              <w:rPr>
                <w:rFonts w:hint="eastAsia"/>
                <w:sz w:val="24"/>
                <w:u w:val="single"/>
              </w:rPr>
              <w:t>并核对正确。</w:t>
            </w:r>
          </w:p>
          <w:p>
            <w:pPr>
              <w:spacing w:line="480" w:lineRule="auto"/>
              <w:rPr>
                <w:sz w:val="24"/>
                <w:u w:val="single"/>
              </w:rPr>
            </w:pPr>
            <w:r>
              <w:rPr>
                <w:rFonts w:hint="eastAsia"/>
                <w:sz w:val="24"/>
                <w:u w:val="single"/>
              </w:rPr>
              <w:t>7.光伏发电</w:t>
            </w:r>
            <w:r>
              <w:rPr>
                <w:sz w:val="24"/>
                <w:u w:val="single"/>
              </w:rPr>
              <w:t>站</w:t>
            </w:r>
            <w:r>
              <w:rPr>
                <w:rFonts w:hint="eastAsia"/>
                <w:sz w:val="24"/>
                <w:u w:val="single"/>
              </w:rPr>
              <w:t>受电后应进行带负荷测试，后台及各保护装置信息显示应正常。</w:t>
            </w:r>
          </w:p>
          <w:p>
            <w:pPr>
              <w:spacing w:line="480" w:lineRule="auto"/>
              <w:rPr>
                <w:sz w:val="24"/>
                <w:u w:val="single"/>
              </w:rPr>
            </w:pPr>
            <w:r>
              <w:rPr>
                <w:sz w:val="24"/>
                <w:u w:val="single"/>
              </w:rPr>
              <w:t>8.</w:t>
            </w:r>
            <w:r>
              <w:rPr>
                <w:rFonts w:hint="eastAsia"/>
                <w:sz w:val="24"/>
                <w:u w:val="single"/>
              </w:rPr>
              <w:t>光伏发电</w:t>
            </w:r>
            <w:r>
              <w:rPr>
                <w:sz w:val="24"/>
                <w:u w:val="single"/>
              </w:rPr>
              <w:t>站</w:t>
            </w:r>
            <w:r>
              <w:rPr>
                <w:rFonts w:hint="eastAsia"/>
                <w:sz w:val="24"/>
                <w:u w:val="single"/>
              </w:rPr>
              <w:t>并网后，应及时</w:t>
            </w:r>
            <w:r>
              <w:rPr>
                <w:sz w:val="24"/>
                <w:u w:val="single"/>
              </w:rPr>
              <w:t>完成</w:t>
            </w:r>
            <w:r>
              <w:rPr>
                <w:rFonts w:hint="eastAsia"/>
                <w:sz w:val="24"/>
                <w:u w:val="single"/>
              </w:rPr>
              <w:t>AGC/AVC联合调试工作。</w:t>
            </w:r>
          </w:p>
          <w:p>
            <w:pPr>
              <w:spacing w:line="480" w:lineRule="auto"/>
              <w:rPr>
                <w:color w:val="FF0000"/>
                <w:sz w:val="24"/>
              </w:rPr>
            </w:pPr>
            <w:r>
              <w:rPr>
                <w:rFonts w:hint="eastAsia"/>
                <w:sz w:val="24"/>
                <w:u w:val="single"/>
              </w:rPr>
              <w:t>9.光伏发电</w:t>
            </w:r>
            <w:r>
              <w:rPr>
                <w:sz w:val="24"/>
                <w:u w:val="single"/>
              </w:rPr>
              <w:t>站</w:t>
            </w:r>
            <w:r>
              <w:rPr>
                <w:rFonts w:hint="eastAsia"/>
                <w:sz w:val="24"/>
                <w:u w:val="single"/>
              </w:rPr>
              <w:t>工程试运期间，应</w:t>
            </w:r>
            <w:r>
              <w:rPr>
                <w:sz w:val="24"/>
                <w:u w:val="single"/>
              </w:rPr>
              <w:t>做好</w:t>
            </w:r>
            <w:r>
              <w:rPr>
                <w:rFonts w:hint="eastAsia"/>
                <w:sz w:val="24"/>
                <w:u w:val="single"/>
              </w:rPr>
              <w:t>系统观察及</w:t>
            </w:r>
            <w:r>
              <w:rPr>
                <w:sz w:val="24"/>
                <w:u w:val="single"/>
              </w:rPr>
              <w:t>维护工作</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23"/>
              <w:jc w:val="both"/>
              <w:rPr>
                <w:sz w:val="24"/>
                <w:lang w:eastAsia="zh-CN"/>
              </w:rPr>
            </w:pPr>
            <w:r>
              <w:rPr>
                <w:rFonts w:hint="eastAsia"/>
                <w:sz w:val="24"/>
                <w:lang w:eastAsia="zh-CN"/>
              </w:rPr>
              <w:t>7.消防工程</w:t>
            </w:r>
          </w:p>
        </w:tc>
        <w:tc>
          <w:tcPr>
            <w:tcW w:w="4252" w:type="dxa"/>
          </w:tcPr>
          <w:p>
            <w:pPr>
              <w:pStyle w:val="23"/>
              <w:jc w:val="both"/>
              <w:rPr>
                <w:sz w:val="24"/>
                <w:lang w:eastAsia="zh-CN"/>
              </w:rPr>
            </w:pPr>
            <w:bookmarkStart w:id="91" w:name="_Toc287610612"/>
            <w:bookmarkStart w:id="92" w:name="_Toc318286885"/>
            <w:r>
              <w:rPr>
                <w:rFonts w:hint="eastAsia"/>
                <w:sz w:val="24"/>
                <w:lang w:eastAsia="zh-CN"/>
              </w:rPr>
              <w:t>7.消防工程</w:t>
            </w:r>
            <w:bookmarkEnd w:id="91"/>
            <w:bookmarkEnd w:id="9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Arial" w:hAnsi="Arial"/>
                <w:sz w:val="24"/>
                <w:szCs w:val="28"/>
              </w:rPr>
              <w:t>7.1一般规定</w:t>
            </w:r>
          </w:p>
        </w:tc>
        <w:tc>
          <w:tcPr>
            <w:tcW w:w="4252" w:type="dxa"/>
          </w:tcPr>
          <w:p>
            <w:bookmarkStart w:id="93" w:name="_Toc287610613"/>
            <w:bookmarkStart w:id="94" w:name="_Toc318286886"/>
            <w:r>
              <w:rPr>
                <w:rFonts w:hint="eastAsia" w:ascii="Arial" w:hAnsi="Arial"/>
                <w:sz w:val="24"/>
                <w:szCs w:val="28"/>
              </w:rPr>
              <w:t>7.1一般规定</w:t>
            </w:r>
            <w:bookmarkEnd w:id="93"/>
            <w:bookmarkEnd w:id="9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kern w:val="0"/>
                <w:sz w:val="24"/>
              </w:rPr>
            </w:pPr>
            <w:r>
              <w:rPr>
                <w:rFonts w:hint="eastAsia" w:ascii="宋体" w:hAnsi="宋体"/>
                <w:kern w:val="0"/>
                <w:sz w:val="24"/>
              </w:rPr>
              <w:t>7.1.2消防工程施工前应具备下列条件：</w:t>
            </w:r>
          </w:p>
          <w:p>
            <w:r>
              <w:rPr>
                <w:rFonts w:hint="eastAsia" w:ascii="宋体" w:hAnsi="宋体"/>
                <w:kern w:val="0"/>
                <w:sz w:val="24"/>
              </w:rPr>
              <w:t>1. 施工图纸应报当地</w:t>
            </w:r>
            <w:r>
              <w:rPr>
                <w:rFonts w:hint="eastAsia" w:ascii="宋体" w:hAnsi="宋体"/>
                <w:kern w:val="0"/>
                <w:sz w:val="24"/>
                <w:bdr w:val="single" w:color="auto" w:sz="4" w:space="0"/>
              </w:rPr>
              <w:t>消防</w:t>
            </w:r>
            <w:r>
              <w:rPr>
                <w:rFonts w:hint="eastAsia" w:ascii="宋体" w:hAnsi="宋体"/>
                <w:kern w:val="0"/>
                <w:sz w:val="24"/>
              </w:rPr>
              <w:t>部门审查通过。</w:t>
            </w:r>
          </w:p>
        </w:tc>
        <w:tc>
          <w:tcPr>
            <w:tcW w:w="4252" w:type="dxa"/>
          </w:tcPr>
          <w:p>
            <w:pPr>
              <w:rPr>
                <w:rFonts w:ascii="宋体" w:hAnsi="宋体"/>
                <w:kern w:val="0"/>
                <w:sz w:val="24"/>
              </w:rPr>
            </w:pPr>
            <w:r>
              <w:rPr>
                <w:rFonts w:hint="eastAsia" w:ascii="宋体" w:hAnsi="宋体"/>
                <w:kern w:val="0"/>
                <w:sz w:val="24"/>
              </w:rPr>
              <w:t>7.1.2消防工程施工前应具备下列条件：</w:t>
            </w:r>
          </w:p>
          <w:p>
            <w:r>
              <w:rPr>
                <w:rFonts w:hint="eastAsia" w:ascii="宋体" w:hAnsi="宋体"/>
                <w:kern w:val="0"/>
                <w:sz w:val="24"/>
              </w:rPr>
              <w:t>1. 施工图纸应报当地</w:t>
            </w:r>
            <w:r>
              <w:rPr>
                <w:rFonts w:hint="eastAsia" w:ascii="宋体" w:hAnsi="宋体"/>
                <w:kern w:val="0"/>
                <w:sz w:val="24"/>
                <w:u w:val="single"/>
              </w:rPr>
              <w:t>住建</w:t>
            </w:r>
            <w:r>
              <w:rPr>
                <w:rFonts w:hint="eastAsia" w:ascii="宋体" w:hAnsi="宋体"/>
                <w:kern w:val="0"/>
                <w:sz w:val="24"/>
              </w:rPr>
              <w:t>部门审查通过。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rPr>
            </w:pPr>
            <w:bookmarkStart w:id="95" w:name="_Toc287723766"/>
            <w:bookmarkStart w:id="96" w:name="_Toc287610615"/>
            <w:r>
              <w:rPr>
                <w:rFonts w:hint="eastAsia" w:ascii="Arial" w:hAnsi="Arial"/>
                <w:bCs/>
                <w:sz w:val="24"/>
                <w:szCs w:val="28"/>
              </w:rPr>
              <w:t>7.3</w:t>
            </w:r>
            <w:r>
              <w:rPr>
                <w:rFonts w:hint="eastAsia" w:ascii="Arial" w:hAnsi="Arial"/>
                <w:bCs/>
                <w:sz w:val="24"/>
                <w:szCs w:val="28"/>
                <w:bdr w:val="single" w:color="auto" w:sz="4" w:space="0"/>
              </w:rPr>
              <w:t>灭火系统</w:t>
            </w:r>
            <w:bookmarkEnd w:id="95"/>
            <w:bookmarkEnd w:id="96"/>
          </w:p>
        </w:tc>
        <w:tc>
          <w:tcPr>
            <w:tcW w:w="4252" w:type="dxa"/>
          </w:tcPr>
          <w:p>
            <w:pPr>
              <w:rPr>
                <w:sz w:val="24"/>
              </w:rPr>
            </w:pPr>
            <w:r>
              <w:rPr>
                <w:rFonts w:hint="eastAsia" w:ascii="Arial" w:hAnsi="Arial"/>
                <w:sz w:val="24"/>
                <w:szCs w:val="28"/>
              </w:rPr>
              <w:t>7.3</w:t>
            </w:r>
            <w:r>
              <w:rPr>
                <w:rFonts w:hint="eastAsia" w:ascii="Arial" w:hAnsi="Arial"/>
                <w:sz w:val="24"/>
                <w:szCs w:val="28"/>
                <w:u w:val="single"/>
              </w:rPr>
              <w:t>消防</w:t>
            </w:r>
            <w:r>
              <w:rPr>
                <w:rFonts w:ascii="Arial" w:hAnsi="Arial"/>
                <w:sz w:val="24"/>
                <w:szCs w:val="28"/>
                <w:u w:val="single"/>
              </w:rPr>
              <w:t>给水</w:t>
            </w:r>
            <w:r>
              <w:rPr>
                <w:rFonts w:hint="eastAsia" w:ascii="Arial" w:hAnsi="Arial"/>
                <w:sz w:val="24"/>
                <w:szCs w:val="28"/>
                <w:u w:val="single"/>
              </w:rPr>
              <w:t>及</w:t>
            </w:r>
            <w:r>
              <w:rPr>
                <w:rFonts w:ascii="Arial" w:hAnsi="Arial"/>
                <w:sz w:val="24"/>
                <w:szCs w:val="28"/>
                <w:u w:val="single"/>
              </w:rPr>
              <w:t>消火栓系统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rPr>
                <w:rFonts w:ascii="宋体" w:hAnsi="宋体"/>
                <w:kern w:val="0"/>
                <w:sz w:val="24"/>
              </w:rPr>
            </w:pPr>
            <w:r>
              <w:rPr>
                <w:rFonts w:ascii="宋体" w:hAnsi="宋体"/>
                <w:kern w:val="0"/>
                <w:sz w:val="24"/>
              </w:rPr>
              <w:t>7</w:t>
            </w:r>
            <w:r>
              <w:rPr>
                <w:rFonts w:hint="eastAsia" w:ascii="宋体" w:hAnsi="宋体"/>
                <w:kern w:val="0"/>
                <w:sz w:val="24"/>
              </w:rPr>
              <w:t>.</w:t>
            </w:r>
            <w:r>
              <w:rPr>
                <w:rFonts w:ascii="宋体" w:hAnsi="宋体"/>
                <w:kern w:val="0"/>
                <w:sz w:val="24"/>
              </w:rPr>
              <w:t>3</w:t>
            </w:r>
            <w:r>
              <w:rPr>
                <w:rFonts w:hint="eastAsia" w:ascii="宋体" w:hAnsi="宋体"/>
                <w:kern w:val="0"/>
                <w:sz w:val="24"/>
              </w:rPr>
              <w:t>.</w:t>
            </w:r>
            <w:r>
              <w:rPr>
                <w:rFonts w:ascii="宋体" w:hAnsi="宋体"/>
                <w:kern w:val="0"/>
                <w:sz w:val="24"/>
              </w:rPr>
              <w:t>1</w:t>
            </w:r>
            <w:r>
              <w:rPr>
                <w:rFonts w:hint="eastAsia" w:ascii="宋体" w:hAnsi="宋体"/>
                <w:kern w:val="0"/>
                <w:sz w:val="24"/>
                <w:bdr w:val="single" w:color="auto" w:sz="4" w:space="0"/>
              </w:rPr>
              <w:t>消火栓系统</w:t>
            </w:r>
            <w:r>
              <w:rPr>
                <w:rFonts w:hint="eastAsia" w:ascii="宋体" w:hAnsi="宋体"/>
                <w:kern w:val="0"/>
                <w:sz w:val="24"/>
              </w:rPr>
              <w:t>的施工应符合现行国家标准《建筑给水排水及采暖工程施工质量验收规范》</w:t>
            </w:r>
            <w:r>
              <w:rPr>
                <w:rFonts w:ascii="宋体" w:hAnsi="宋体"/>
                <w:kern w:val="0"/>
                <w:sz w:val="24"/>
              </w:rPr>
              <w:t>GB</w:t>
            </w:r>
            <w:r>
              <w:rPr>
                <w:rFonts w:hint="eastAsia" w:ascii="宋体" w:hAnsi="宋体"/>
                <w:kern w:val="0"/>
                <w:sz w:val="24"/>
              </w:rPr>
              <w:t xml:space="preserve"> 50242的相关规定，其灭火系统的施工还应符合下列规定:</w:t>
            </w:r>
          </w:p>
        </w:tc>
        <w:tc>
          <w:tcPr>
            <w:tcW w:w="4252" w:type="dxa"/>
          </w:tcPr>
          <w:p>
            <w:pPr>
              <w:rPr>
                <w:rFonts w:ascii="宋体" w:hAnsi="宋体"/>
                <w:kern w:val="0"/>
                <w:sz w:val="24"/>
              </w:rPr>
            </w:pPr>
            <w:r>
              <w:rPr>
                <w:rFonts w:hint="eastAsia" w:ascii="宋体" w:hAnsi="宋体"/>
                <w:kern w:val="0"/>
                <w:sz w:val="24"/>
              </w:rPr>
              <w:t>7.3.1</w:t>
            </w:r>
            <w:r>
              <w:rPr>
                <w:rFonts w:hint="eastAsia" w:ascii="宋体" w:hAnsi="宋体"/>
                <w:kern w:val="0"/>
                <w:sz w:val="24"/>
                <w:u w:val="single"/>
              </w:rPr>
              <w:t>消防给水及消火栓系统</w:t>
            </w:r>
            <w:r>
              <w:rPr>
                <w:rFonts w:hint="eastAsia" w:ascii="宋体" w:hAnsi="宋体"/>
                <w:kern w:val="0"/>
                <w:sz w:val="24"/>
              </w:rPr>
              <w:t>的施工应符合现行国家标准《建筑给水排水及采暖工程施工质量验收规范》</w:t>
            </w:r>
            <w:r>
              <w:rPr>
                <w:kern w:val="0"/>
                <w:sz w:val="24"/>
              </w:rPr>
              <w:t>GB</w:t>
            </w:r>
            <w:r>
              <w:rPr>
                <w:rFonts w:hint="eastAsia" w:ascii="宋体" w:hAnsi="宋体"/>
                <w:kern w:val="0"/>
                <w:sz w:val="24"/>
              </w:rPr>
              <w:t xml:space="preserve"> 50242</w:t>
            </w:r>
            <w:r>
              <w:rPr>
                <w:rFonts w:hint="eastAsia" w:ascii="宋体" w:hAnsi="宋体"/>
                <w:kern w:val="0"/>
                <w:sz w:val="24"/>
                <w:u w:val="single"/>
              </w:rPr>
              <w:t>及《消防给水及消火栓系统技术规范》</w:t>
            </w:r>
            <w:r>
              <w:rPr>
                <w:rFonts w:hint="eastAsia"/>
                <w:kern w:val="0"/>
                <w:sz w:val="24"/>
                <w:u w:val="single"/>
              </w:rPr>
              <w:t>GB</w:t>
            </w:r>
            <w:r>
              <w:rPr>
                <w:rFonts w:hint="eastAsia" w:ascii="宋体" w:hAnsi="宋体"/>
                <w:kern w:val="0"/>
                <w:sz w:val="24"/>
                <w:u w:val="single"/>
              </w:rPr>
              <w:t xml:space="preserve"> 50974</w:t>
            </w:r>
            <w:r>
              <w:rPr>
                <w:rFonts w:hint="eastAsia" w:ascii="宋体" w:hAnsi="宋体"/>
                <w:kern w:val="0"/>
                <w:sz w:val="24"/>
              </w:rPr>
              <w:t>的相关规定：</w:t>
            </w:r>
          </w:p>
          <w:p>
            <w:pPr>
              <w:spacing w:line="480" w:lineRule="auto"/>
              <w:rPr>
                <w:rFonts w:ascii="宋体" w:hAnsi="宋体"/>
                <w:kern w:val="0"/>
                <w:sz w:val="24"/>
              </w:rPr>
            </w:pPr>
            <w:r>
              <w:rPr>
                <w:rFonts w:hint="eastAsia" w:ascii="宋体" w:hAnsi="宋体"/>
                <w:kern w:val="0"/>
                <w:sz w:val="24"/>
                <w:u w:val="single"/>
              </w:rPr>
              <w:t>9.消防给水及消火栓系统管网安装完毕后，应对其进行强度试验、冲洗和严密性试验</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u w:val="single"/>
              </w:rPr>
            </w:pPr>
            <w:r>
              <w:rPr>
                <w:rFonts w:ascii="宋体" w:hAnsi="宋体"/>
                <w:kern w:val="0"/>
                <w:sz w:val="24"/>
              </w:rPr>
              <w:t>7</w:t>
            </w:r>
            <w:r>
              <w:rPr>
                <w:rFonts w:hint="eastAsia" w:ascii="宋体" w:hAnsi="宋体"/>
                <w:kern w:val="0"/>
                <w:sz w:val="24"/>
              </w:rPr>
              <w:t>.</w:t>
            </w:r>
            <w:r>
              <w:rPr>
                <w:rFonts w:ascii="宋体" w:hAnsi="宋体"/>
                <w:kern w:val="0"/>
                <w:sz w:val="24"/>
              </w:rPr>
              <w:t>3</w:t>
            </w:r>
            <w:r>
              <w:rPr>
                <w:rFonts w:hint="eastAsia" w:ascii="宋体" w:hAnsi="宋体"/>
                <w:kern w:val="0"/>
                <w:sz w:val="24"/>
              </w:rPr>
              <w:t>.</w:t>
            </w:r>
            <w:r>
              <w:rPr>
                <w:rFonts w:ascii="宋体" w:hAnsi="宋体"/>
                <w:kern w:val="0"/>
                <w:sz w:val="24"/>
              </w:rPr>
              <w:t>4</w:t>
            </w:r>
            <w:r>
              <w:rPr>
                <w:rFonts w:hint="eastAsia" w:ascii="宋体" w:hAnsi="宋体"/>
                <w:kern w:val="0"/>
                <w:sz w:val="24"/>
                <w:bdr w:val="single" w:color="auto" w:sz="4" w:space="0"/>
              </w:rPr>
              <w:t>泡沫灭火系统的施工应符合现行国家标准《泡沫灭火系统施工及验收规范》</w:t>
            </w:r>
            <w:r>
              <w:rPr>
                <w:rFonts w:ascii="宋体" w:hAnsi="宋体"/>
                <w:kern w:val="0"/>
                <w:sz w:val="24"/>
                <w:bdr w:val="single" w:color="auto" w:sz="4" w:space="0"/>
              </w:rPr>
              <w:t>GB</w:t>
            </w:r>
            <w:r>
              <w:rPr>
                <w:rFonts w:hint="eastAsia" w:ascii="宋体" w:hAnsi="宋体"/>
                <w:kern w:val="0"/>
                <w:sz w:val="24"/>
                <w:bdr w:val="single" w:color="auto" w:sz="4" w:space="0"/>
              </w:rPr>
              <w:t xml:space="preserve"> 50281的相关规定。</w:t>
            </w:r>
          </w:p>
        </w:tc>
        <w:tc>
          <w:tcPr>
            <w:tcW w:w="4252" w:type="dxa"/>
          </w:tcPr>
          <w:p>
            <w:pPr>
              <w:rPr>
                <w:u w:val="single"/>
              </w:rPr>
            </w:pPr>
            <w:r>
              <w:rPr>
                <w:rFonts w:hint="eastAsia" w:ascii="宋体" w:hAnsi="宋体"/>
                <w:kern w:val="0"/>
                <w:sz w:val="24"/>
              </w:rPr>
              <w:t>7.3.4</w:t>
            </w:r>
            <w:r>
              <w:rPr>
                <w:rFonts w:hint="eastAsia" w:ascii="宋体" w:hAnsi="宋体"/>
                <w:kern w:val="0"/>
                <w:sz w:val="24"/>
                <w:u w:val="single"/>
              </w:rPr>
              <w:t>建筑灭火器配置应符合现行国家标准《</w:t>
            </w:r>
            <w:bookmarkStart w:id="97" w:name="OLE_LINK35"/>
            <w:bookmarkStart w:id="98" w:name="OLE_LINK91"/>
            <w:r>
              <w:rPr>
                <w:rFonts w:hint="eastAsia" w:ascii="宋体" w:hAnsi="宋体"/>
                <w:kern w:val="0"/>
                <w:sz w:val="24"/>
                <w:u w:val="single"/>
              </w:rPr>
              <w:t>建筑灭火器配置设计规范</w:t>
            </w:r>
            <w:bookmarkEnd w:id="97"/>
            <w:bookmarkEnd w:id="98"/>
            <w:r>
              <w:rPr>
                <w:rFonts w:hint="eastAsia" w:ascii="宋体" w:hAnsi="宋体"/>
                <w:kern w:val="0"/>
                <w:sz w:val="24"/>
                <w:u w:val="single"/>
              </w:rPr>
              <w:t>》</w:t>
            </w:r>
            <w:bookmarkStart w:id="99" w:name="OLE_LINK34"/>
            <w:r>
              <w:rPr>
                <w:kern w:val="0"/>
                <w:sz w:val="24"/>
                <w:u w:val="single"/>
              </w:rPr>
              <w:t>GB</w:t>
            </w:r>
            <w:r>
              <w:rPr>
                <w:rFonts w:hint="eastAsia" w:ascii="宋体" w:hAnsi="宋体"/>
                <w:kern w:val="0"/>
                <w:sz w:val="24"/>
                <w:u w:val="single"/>
              </w:rPr>
              <w:t xml:space="preserve"> 50140</w:t>
            </w:r>
            <w:bookmarkEnd w:id="99"/>
            <w:r>
              <w:rPr>
                <w:rFonts w:hint="eastAsia" w:ascii="宋体" w:hAnsi="宋体"/>
                <w:kern w:val="0"/>
                <w:sz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sz w:val="24"/>
              </w:rPr>
            </w:pPr>
            <w:r>
              <w:rPr>
                <w:rFonts w:hint="eastAsia"/>
                <w:sz w:val="24"/>
              </w:rPr>
              <w:t>8环保与水土保持</w:t>
            </w:r>
          </w:p>
        </w:tc>
        <w:tc>
          <w:tcPr>
            <w:tcW w:w="4252" w:type="dxa"/>
          </w:tcPr>
          <w:p>
            <w:pPr>
              <w:rPr>
                <w:sz w:val="24"/>
              </w:rPr>
            </w:pPr>
            <w:bookmarkStart w:id="100" w:name="_Toc318286889"/>
            <w:bookmarkStart w:id="101" w:name="_Toc287610616"/>
            <w:r>
              <w:rPr>
                <w:rFonts w:hint="eastAsia"/>
                <w:sz w:val="24"/>
              </w:rPr>
              <w:t>8环保与水土保持</w:t>
            </w:r>
            <w:bookmarkEnd w:id="100"/>
            <w:bookmarkEnd w:id="10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spacing w:line="480" w:lineRule="auto"/>
              <w:ind w:firstLine="0" w:firstLineChars="0"/>
              <w:outlineLvl w:val="1"/>
              <w:rPr>
                <w:rFonts w:ascii="宋体" w:hAnsi="宋体"/>
                <w:bCs/>
                <w:sz w:val="24"/>
                <w:szCs w:val="28"/>
              </w:rPr>
            </w:pPr>
            <w:r>
              <w:rPr>
                <w:rFonts w:hint="eastAsia" w:ascii="宋体" w:hAnsi="宋体"/>
                <w:bCs/>
                <w:sz w:val="24"/>
                <w:szCs w:val="28"/>
              </w:rPr>
              <w:t>8.2施工环境保护</w:t>
            </w:r>
          </w:p>
        </w:tc>
        <w:tc>
          <w:tcPr>
            <w:tcW w:w="4252" w:type="dxa"/>
          </w:tcPr>
          <w:p>
            <w:pPr>
              <w:pStyle w:val="19"/>
              <w:spacing w:line="480" w:lineRule="auto"/>
              <w:ind w:firstLine="0" w:firstLineChars="0"/>
              <w:outlineLvl w:val="1"/>
              <w:rPr>
                <w:rFonts w:ascii="宋体" w:hAnsi="宋体"/>
                <w:bCs/>
                <w:sz w:val="24"/>
                <w:szCs w:val="28"/>
              </w:rPr>
            </w:pPr>
            <w:bookmarkStart w:id="102" w:name="_Toc318286891"/>
            <w:r>
              <w:rPr>
                <w:rFonts w:hint="eastAsia" w:ascii="宋体" w:hAnsi="宋体"/>
                <w:bCs/>
                <w:sz w:val="24"/>
                <w:szCs w:val="28"/>
              </w:rPr>
              <w:t>8.2施工环境保护</w:t>
            </w:r>
            <w:bookmarkEnd w:id="10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8</w:t>
            </w:r>
            <w:r>
              <w:rPr>
                <w:rFonts w:ascii="宋体" w:hAnsi="宋体"/>
                <w:kern w:val="0"/>
                <w:sz w:val="24"/>
              </w:rPr>
              <w:t>.2.1</w:t>
            </w:r>
            <w:r>
              <w:rPr>
                <w:rFonts w:hint="eastAsia" w:ascii="宋体" w:hAnsi="宋体"/>
                <w:kern w:val="0"/>
                <w:sz w:val="24"/>
              </w:rPr>
              <w:t>施工噪声控制应按照现行国家标准《建筑施工场界噪声排放标准》</w:t>
            </w:r>
            <w:r>
              <w:rPr>
                <w:kern w:val="0"/>
                <w:sz w:val="24"/>
              </w:rPr>
              <w:t>GB</w:t>
            </w:r>
            <w:r>
              <w:rPr>
                <w:rFonts w:hint="eastAsia" w:ascii="宋体" w:hAnsi="宋体"/>
                <w:kern w:val="0"/>
                <w:sz w:val="24"/>
              </w:rPr>
              <w:t xml:space="preserve"> 12523的相关规定执行，对施工各个施工阶段的噪声进行监测和控制。</w:t>
            </w:r>
          </w:p>
        </w:tc>
        <w:tc>
          <w:tcPr>
            <w:tcW w:w="4252" w:type="dxa"/>
          </w:tcPr>
          <w:p>
            <w:r>
              <w:rPr>
                <w:rFonts w:hint="eastAsia" w:ascii="宋体" w:hAnsi="宋体"/>
                <w:kern w:val="0"/>
                <w:sz w:val="24"/>
              </w:rPr>
              <w:t>8.2.1施工噪声控制应按照现行国家标准</w:t>
            </w:r>
            <w:bookmarkStart w:id="103" w:name="OLE_LINK16"/>
            <w:bookmarkStart w:id="104" w:name="OLE_LINK17"/>
            <w:r>
              <w:rPr>
                <w:rFonts w:hint="eastAsia" w:ascii="宋体" w:hAnsi="宋体"/>
                <w:kern w:val="0"/>
                <w:sz w:val="24"/>
              </w:rPr>
              <w:t>《建筑施工场界</w:t>
            </w:r>
            <w:r>
              <w:rPr>
                <w:rFonts w:hint="eastAsia" w:ascii="宋体" w:hAnsi="宋体"/>
                <w:kern w:val="0"/>
                <w:sz w:val="24"/>
                <w:u w:val="single"/>
              </w:rPr>
              <w:t>环境</w:t>
            </w:r>
            <w:r>
              <w:rPr>
                <w:rFonts w:hint="eastAsia" w:ascii="宋体" w:hAnsi="宋体"/>
                <w:kern w:val="0"/>
                <w:sz w:val="24"/>
              </w:rPr>
              <w:t>噪声排放标准》</w:t>
            </w:r>
            <w:r>
              <w:rPr>
                <w:kern w:val="0"/>
                <w:sz w:val="24"/>
              </w:rPr>
              <w:t>GB</w:t>
            </w:r>
            <w:r>
              <w:rPr>
                <w:rFonts w:hint="eastAsia" w:ascii="宋体" w:hAnsi="宋体"/>
                <w:kern w:val="0"/>
                <w:sz w:val="24"/>
              </w:rPr>
              <w:t xml:space="preserve"> 12523</w:t>
            </w:r>
            <w:bookmarkEnd w:id="103"/>
            <w:bookmarkEnd w:id="104"/>
            <w:r>
              <w:rPr>
                <w:rFonts w:hint="eastAsia" w:ascii="宋体" w:hAnsi="宋体"/>
                <w:kern w:val="0"/>
                <w:sz w:val="24"/>
              </w:rPr>
              <w:t>的相关规定执行，对施工各个施工阶段的噪声进行监测和控制。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tabs>
                <w:tab w:val="left" w:pos="2565"/>
              </w:tabs>
              <w:spacing w:line="480" w:lineRule="auto"/>
              <w:ind w:firstLine="0" w:firstLineChars="0"/>
              <w:outlineLvl w:val="1"/>
              <w:rPr>
                <w:rFonts w:ascii="宋体" w:hAnsi="宋体"/>
                <w:bCs/>
                <w:sz w:val="24"/>
                <w:szCs w:val="28"/>
              </w:rPr>
            </w:pPr>
            <w:r>
              <w:rPr>
                <w:rFonts w:hint="eastAsia" w:ascii="宋体" w:hAnsi="宋体"/>
                <w:bCs/>
                <w:sz w:val="24"/>
                <w:szCs w:val="28"/>
              </w:rPr>
              <w:t>9安全和职业健康</w:t>
            </w:r>
            <w:r>
              <w:rPr>
                <w:rFonts w:ascii="宋体" w:hAnsi="宋体"/>
                <w:bCs/>
                <w:sz w:val="24"/>
                <w:szCs w:val="28"/>
              </w:rPr>
              <w:tab/>
            </w:r>
          </w:p>
        </w:tc>
        <w:tc>
          <w:tcPr>
            <w:tcW w:w="4252" w:type="dxa"/>
          </w:tcPr>
          <w:p>
            <w:pPr>
              <w:pStyle w:val="19"/>
              <w:spacing w:line="480" w:lineRule="auto"/>
              <w:ind w:firstLine="0" w:firstLineChars="0"/>
              <w:outlineLvl w:val="1"/>
              <w:rPr>
                <w:rFonts w:ascii="宋体" w:hAnsi="宋体"/>
                <w:bCs/>
                <w:sz w:val="24"/>
                <w:szCs w:val="28"/>
              </w:rPr>
            </w:pPr>
            <w:bookmarkStart w:id="105" w:name="_Toc318286893"/>
            <w:bookmarkStart w:id="106" w:name="_Toc287610619"/>
            <w:r>
              <w:rPr>
                <w:rFonts w:hint="eastAsia" w:ascii="宋体" w:hAnsi="宋体"/>
                <w:bCs/>
                <w:sz w:val="24"/>
                <w:szCs w:val="28"/>
              </w:rPr>
              <w:t>9安全和职业健康</w:t>
            </w:r>
            <w:bookmarkEnd w:id="105"/>
            <w:bookmarkEnd w:id="10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tabs>
                <w:tab w:val="left" w:pos="2565"/>
              </w:tabs>
              <w:spacing w:line="480" w:lineRule="auto"/>
              <w:ind w:firstLine="0" w:firstLineChars="0"/>
              <w:outlineLvl w:val="1"/>
              <w:rPr>
                <w:rFonts w:ascii="宋体" w:hAnsi="宋体"/>
                <w:bCs/>
                <w:sz w:val="24"/>
                <w:szCs w:val="28"/>
              </w:rPr>
            </w:pPr>
            <w:r>
              <w:rPr>
                <w:rFonts w:hint="eastAsia" w:ascii="宋体" w:hAnsi="宋体"/>
                <w:bCs/>
                <w:sz w:val="24"/>
                <w:szCs w:val="28"/>
              </w:rPr>
              <w:t>9.1一般</w:t>
            </w:r>
            <w:r>
              <w:rPr>
                <w:rFonts w:ascii="宋体" w:hAnsi="宋体"/>
                <w:bCs/>
                <w:sz w:val="24"/>
                <w:szCs w:val="28"/>
              </w:rPr>
              <w:t>规定</w:t>
            </w:r>
          </w:p>
        </w:tc>
        <w:tc>
          <w:tcPr>
            <w:tcW w:w="4252" w:type="dxa"/>
          </w:tcPr>
          <w:p>
            <w:pPr>
              <w:pStyle w:val="19"/>
              <w:tabs>
                <w:tab w:val="left" w:pos="2565"/>
              </w:tabs>
              <w:spacing w:line="480" w:lineRule="auto"/>
              <w:ind w:firstLine="0" w:firstLineChars="0"/>
              <w:outlineLvl w:val="1"/>
              <w:rPr>
                <w:rFonts w:ascii="宋体" w:hAnsi="宋体"/>
                <w:bCs/>
                <w:sz w:val="24"/>
                <w:szCs w:val="28"/>
              </w:rPr>
            </w:pPr>
            <w:r>
              <w:rPr>
                <w:rFonts w:hint="eastAsia" w:ascii="宋体" w:hAnsi="宋体"/>
                <w:bCs/>
                <w:sz w:val="24"/>
                <w:szCs w:val="28"/>
              </w:rPr>
              <w:t>9.1一般</w:t>
            </w:r>
            <w:r>
              <w:rPr>
                <w:rFonts w:ascii="宋体" w:hAnsi="宋体"/>
                <w:bCs/>
                <w:sz w:val="24"/>
                <w:szCs w:val="28"/>
              </w:rPr>
              <w:t>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u w:val="single"/>
              </w:rPr>
            </w:pPr>
          </w:p>
        </w:tc>
        <w:tc>
          <w:tcPr>
            <w:tcW w:w="4252" w:type="dxa"/>
          </w:tcPr>
          <w:p>
            <w:pPr>
              <w:rPr>
                <w:u w:val="single"/>
              </w:rPr>
            </w:pPr>
            <w:r>
              <w:rPr>
                <w:rFonts w:hint="eastAsia" w:ascii="宋体" w:hAnsi="宋体" w:cs="宋体"/>
                <w:kern w:val="0"/>
                <w:sz w:val="24"/>
                <w:u w:val="single"/>
              </w:rPr>
              <w:t>9.1.3根据生产作业性质需要</w:t>
            </w:r>
            <w:bookmarkStart w:id="107" w:name="OLE_LINK112"/>
            <w:bookmarkStart w:id="108" w:name="OLE_LINK110"/>
            <w:r>
              <w:rPr>
                <w:rFonts w:hint="eastAsia" w:ascii="宋体" w:hAnsi="宋体" w:cs="宋体"/>
                <w:kern w:val="0"/>
                <w:sz w:val="24"/>
                <w:u w:val="single"/>
              </w:rPr>
              <w:t>，应为</w:t>
            </w:r>
            <w:r>
              <w:rPr>
                <w:rFonts w:hint="eastAsia" w:ascii="宋体" w:hAnsi="宋体"/>
                <w:kern w:val="0"/>
                <w:sz w:val="24"/>
                <w:u w:val="single"/>
              </w:rPr>
              <w:t>施工人员和管理人员</w:t>
            </w:r>
            <w:r>
              <w:rPr>
                <w:rFonts w:hint="eastAsia" w:ascii="宋体" w:hAnsi="宋体" w:cs="宋体"/>
                <w:kern w:val="0"/>
                <w:sz w:val="24"/>
                <w:u w:val="single"/>
              </w:rPr>
              <w:t>配备足够的合格劳动防护用品</w:t>
            </w:r>
            <w:bookmarkEnd w:id="107"/>
            <w:bookmarkEnd w:id="108"/>
            <w:r>
              <w:rPr>
                <w:rFonts w:hint="eastAsia" w:ascii="宋体" w:hAnsi="宋体" w:cs="宋体"/>
                <w:kern w:val="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9</w:t>
            </w:r>
            <w:r>
              <w:rPr>
                <w:rFonts w:ascii="宋体" w:hAnsi="宋体"/>
                <w:kern w:val="0"/>
                <w:sz w:val="24"/>
                <w:bdr w:val="single" w:color="auto" w:sz="4" w:space="0"/>
              </w:rPr>
              <w:t>.1.3</w:t>
            </w:r>
            <w:r>
              <w:rPr>
                <w:rFonts w:hint="eastAsia" w:ascii="宋体" w:hAnsi="宋体"/>
                <w:kern w:val="0"/>
                <w:sz w:val="24"/>
              </w:rPr>
              <w:t>危险区域应设置明显的安全、警示标志或隔离带。</w:t>
            </w:r>
          </w:p>
        </w:tc>
        <w:tc>
          <w:tcPr>
            <w:tcW w:w="4252" w:type="dxa"/>
          </w:tcPr>
          <w:p>
            <w:r>
              <w:rPr>
                <w:rFonts w:hint="eastAsia" w:ascii="宋体" w:hAnsi="宋体"/>
                <w:kern w:val="0"/>
                <w:sz w:val="24"/>
                <w:u w:val="single"/>
              </w:rPr>
              <w:t>9</w:t>
            </w:r>
            <w:r>
              <w:rPr>
                <w:rFonts w:ascii="宋体" w:hAnsi="宋体"/>
                <w:kern w:val="0"/>
                <w:sz w:val="24"/>
                <w:u w:val="single"/>
              </w:rPr>
              <w:t>.1.4</w:t>
            </w:r>
            <w:r>
              <w:rPr>
                <w:rFonts w:hint="eastAsia" w:ascii="宋体" w:hAnsi="宋体"/>
                <w:kern w:val="0"/>
                <w:sz w:val="24"/>
              </w:rPr>
              <w:t>危险区域应设置明显的安全、警示标志或隔离带。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pStyle w:val="19"/>
              <w:tabs>
                <w:tab w:val="left" w:pos="2565"/>
              </w:tabs>
              <w:spacing w:line="480" w:lineRule="auto"/>
              <w:ind w:firstLine="0" w:firstLineChars="0"/>
              <w:outlineLvl w:val="1"/>
              <w:rPr>
                <w:rFonts w:ascii="宋体" w:hAnsi="宋体"/>
                <w:bCs/>
                <w:sz w:val="24"/>
                <w:szCs w:val="28"/>
              </w:rPr>
            </w:pPr>
            <w:bookmarkStart w:id="109" w:name="_Toc287723775"/>
            <w:r>
              <w:rPr>
                <w:rFonts w:hint="eastAsia" w:ascii="宋体" w:hAnsi="宋体"/>
                <w:bCs/>
                <w:sz w:val="24"/>
                <w:szCs w:val="28"/>
              </w:rPr>
              <w:t>9.5应急</w:t>
            </w:r>
            <w:r>
              <w:rPr>
                <w:rFonts w:hint="eastAsia" w:ascii="宋体" w:hAnsi="宋体"/>
                <w:bCs/>
                <w:sz w:val="24"/>
                <w:szCs w:val="28"/>
                <w:bdr w:val="single" w:color="auto" w:sz="4" w:space="0"/>
              </w:rPr>
              <w:t>处理</w:t>
            </w:r>
            <w:bookmarkEnd w:id="109"/>
          </w:p>
        </w:tc>
        <w:tc>
          <w:tcPr>
            <w:tcW w:w="4252" w:type="dxa"/>
          </w:tcPr>
          <w:p>
            <w:pPr>
              <w:pStyle w:val="19"/>
              <w:tabs>
                <w:tab w:val="left" w:pos="2565"/>
              </w:tabs>
              <w:spacing w:line="480" w:lineRule="auto"/>
              <w:ind w:firstLine="0" w:firstLineChars="0"/>
              <w:outlineLvl w:val="1"/>
              <w:rPr>
                <w:rFonts w:ascii="宋体" w:hAnsi="宋体"/>
                <w:bCs/>
                <w:sz w:val="24"/>
                <w:szCs w:val="28"/>
              </w:rPr>
            </w:pPr>
            <w:bookmarkStart w:id="110" w:name="_Toc287610624"/>
            <w:bookmarkStart w:id="111" w:name="_Toc318286898"/>
            <w:r>
              <w:rPr>
                <w:rFonts w:hint="eastAsia" w:ascii="宋体" w:hAnsi="宋体"/>
                <w:bCs/>
                <w:sz w:val="24"/>
                <w:szCs w:val="28"/>
              </w:rPr>
              <w:t>9.5应急</w:t>
            </w:r>
            <w:bookmarkEnd w:id="110"/>
            <w:bookmarkEnd w:id="111"/>
            <w:r>
              <w:rPr>
                <w:rFonts w:hint="eastAsia" w:ascii="宋体" w:hAnsi="宋体"/>
                <w:bCs/>
                <w:sz w:val="24"/>
                <w:szCs w:val="28"/>
                <w:u w:val="single"/>
              </w:rPr>
              <w:t>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pPr>
              <w:rPr>
                <w:rFonts w:ascii="宋体" w:hAnsi="宋体"/>
              </w:rPr>
            </w:pPr>
            <w:r>
              <w:rPr>
                <w:rFonts w:hint="eastAsia" w:ascii="宋体" w:hAnsi="宋体"/>
                <w:kern w:val="0"/>
                <w:sz w:val="24"/>
              </w:rPr>
              <w:t>9</w:t>
            </w:r>
            <w:r>
              <w:rPr>
                <w:rFonts w:ascii="宋体" w:hAnsi="宋体"/>
                <w:kern w:val="0"/>
                <w:sz w:val="24"/>
              </w:rPr>
              <w:t>.5.1</w:t>
            </w:r>
            <w:r>
              <w:rPr>
                <w:rFonts w:hint="eastAsia" w:ascii="宋体" w:hAnsi="宋体"/>
                <w:kern w:val="0"/>
                <w:sz w:val="24"/>
              </w:rPr>
              <w:t>在光伏发电站开工前，应根据项目特点编制防触电、防火等相应的应急预案。</w:t>
            </w:r>
          </w:p>
        </w:tc>
        <w:tc>
          <w:tcPr>
            <w:tcW w:w="4252" w:type="dxa"/>
          </w:tcPr>
          <w:p>
            <w:r>
              <w:rPr>
                <w:rFonts w:hint="eastAsia" w:ascii="宋体" w:hAnsi="宋体"/>
                <w:kern w:val="0"/>
                <w:sz w:val="24"/>
              </w:rPr>
              <w:t>9.5.1在光伏发电站开工前，应根据项目特点编制</w:t>
            </w:r>
            <w:r>
              <w:rPr>
                <w:rFonts w:hint="eastAsia" w:ascii="宋体" w:hAnsi="宋体"/>
                <w:kern w:val="0"/>
                <w:sz w:val="24"/>
                <w:u w:val="single"/>
              </w:rPr>
              <w:t>包括但不限于</w:t>
            </w:r>
            <w:r>
              <w:rPr>
                <w:rFonts w:hint="eastAsia" w:ascii="宋体" w:hAnsi="宋体"/>
                <w:kern w:val="0"/>
                <w:sz w:val="24"/>
              </w:rPr>
              <w:t>防触电、防火</w:t>
            </w:r>
            <w:r>
              <w:rPr>
                <w:rFonts w:hint="eastAsia" w:ascii="宋体" w:hAnsi="宋体"/>
                <w:kern w:val="0"/>
                <w:sz w:val="24"/>
                <w:u w:val="single"/>
              </w:rPr>
              <w:t>、</w:t>
            </w:r>
            <w:r>
              <w:rPr>
                <w:rFonts w:ascii="宋体" w:hAnsi="宋体"/>
                <w:kern w:val="0"/>
                <w:sz w:val="24"/>
                <w:u w:val="single"/>
              </w:rPr>
              <w:t>防溺水、防坠落</w:t>
            </w:r>
            <w:r>
              <w:rPr>
                <w:rFonts w:hint="eastAsia" w:ascii="宋体" w:hAnsi="宋体"/>
                <w:kern w:val="0"/>
                <w:sz w:val="24"/>
                <w:u w:val="single"/>
              </w:rPr>
              <w:t>、</w:t>
            </w:r>
            <w:r>
              <w:rPr>
                <w:rFonts w:ascii="宋体" w:hAnsi="宋体"/>
                <w:kern w:val="0"/>
                <w:sz w:val="24"/>
                <w:u w:val="single"/>
              </w:rPr>
              <w:t>防雨防汛、防</w:t>
            </w:r>
            <w:r>
              <w:rPr>
                <w:rFonts w:hint="eastAsia" w:ascii="宋体" w:hAnsi="宋体"/>
                <w:kern w:val="0"/>
                <w:sz w:val="24"/>
                <w:u w:val="single"/>
              </w:rPr>
              <w:t>大风、防泥石流、防山体滑坡、防雷电及防暑降温</w:t>
            </w:r>
            <w:r>
              <w:rPr>
                <w:rFonts w:hint="eastAsia" w:ascii="宋体" w:hAnsi="宋体"/>
                <w:kern w:val="0"/>
                <w:sz w:val="24"/>
              </w:rPr>
              <w:t>等相应的应急预案</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rPr>
              <w:t>9</w:t>
            </w:r>
            <w:r>
              <w:rPr>
                <w:rFonts w:ascii="宋体" w:hAnsi="宋体"/>
                <w:kern w:val="0"/>
                <w:sz w:val="24"/>
              </w:rPr>
              <w:t>.5.2</w:t>
            </w:r>
            <w:r>
              <w:rPr>
                <w:rFonts w:hint="eastAsia" w:ascii="宋体" w:hAnsi="宋体"/>
                <w:kern w:val="0"/>
                <w:sz w:val="24"/>
              </w:rPr>
              <w:t>应急预案的编制应包括应急组织体系及职责、</w:t>
            </w:r>
            <w:r>
              <w:rPr>
                <w:rFonts w:hint="eastAsia" w:ascii="宋体" w:hAnsi="宋体"/>
                <w:kern w:val="0"/>
                <w:sz w:val="24"/>
                <w:bdr w:val="single" w:color="auto" w:sz="4" w:space="0"/>
              </w:rPr>
              <w:t>危险源分析</w:t>
            </w:r>
            <w:r>
              <w:rPr>
                <w:rFonts w:hint="eastAsia" w:ascii="宋体" w:hAnsi="宋体"/>
                <w:kern w:val="0"/>
                <w:sz w:val="24"/>
              </w:rPr>
              <w:t>、预防措施和应急响应等内容。</w:t>
            </w:r>
          </w:p>
        </w:tc>
        <w:tc>
          <w:tcPr>
            <w:tcW w:w="4252" w:type="dxa"/>
          </w:tcPr>
          <w:p>
            <w:r>
              <w:rPr>
                <w:rFonts w:hint="eastAsia" w:ascii="宋体" w:hAnsi="宋体"/>
                <w:kern w:val="0"/>
                <w:sz w:val="24"/>
              </w:rPr>
              <w:t>9.5.2应急预案的编制应包括应急组织体系及职责、</w:t>
            </w:r>
            <w:r>
              <w:rPr>
                <w:rFonts w:hint="eastAsia" w:ascii="宋体" w:hAnsi="宋体"/>
                <w:kern w:val="0"/>
                <w:sz w:val="24"/>
                <w:u w:val="single"/>
              </w:rPr>
              <w:t>危险源和风险辨识分析</w:t>
            </w:r>
            <w:r>
              <w:rPr>
                <w:rFonts w:hint="eastAsia" w:ascii="宋体" w:hAnsi="宋体"/>
                <w:kern w:val="0"/>
                <w:sz w:val="24"/>
              </w:rPr>
              <w:t>、预防措施、应急响应、</w:t>
            </w:r>
            <w:r>
              <w:rPr>
                <w:rFonts w:hint="eastAsia" w:ascii="宋体" w:hAnsi="宋体"/>
                <w:kern w:val="0"/>
                <w:sz w:val="24"/>
                <w:u w:val="single"/>
              </w:rPr>
              <w:t>保障措施及培训与演练</w:t>
            </w:r>
            <w:r>
              <w:rPr>
                <w:rFonts w:hint="eastAsia" w:ascii="宋体" w:hAnsi="宋体"/>
                <w:kern w:val="0"/>
                <w:sz w:val="24"/>
              </w:rPr>
              <w:t>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r>
              <w:rPr>
                <w:rFonts w:hint="eastAsia" w:ascii="宋体" w:hAnsi="宋体"/>
                <w:kern w:val="0"/>
                <w:sz w:val="24"/>
                <w:u w:val="single"/>
              </w:rPr>
              <w:t>9.5.3对光伏发电站项目的危险源和环境因素应进行识别，应采用适宜的评估方法进行风险评估和分析，应编制并发布重大危险源和重要环境因素清单，根据风险评估结果应确定应急预案编制清单</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pPr>
              <w:rPr>
                <w:u w:val="single"/>
              </w:rPr>
            </w:pPr>
            <w:r>
              <w:rPr>
                <w:rFonts w:hint="eastAsia" w:ascii="宋体" w:hAnsi="宋体"/>
                <w:kern w:val="0"/>
                <w:sz w:val="24"/>
                <w:u w:val="single"/>
              </w:rPr>
              <w:t>9.5.4针对重大危险源和重要环境因素，应结合项目特点，制定风险管控措施</w:t>
            </w:r>
            <w:r>
              <w:rPr>
                <w:rFonts w:hint="eastAsia" w:ascii="宋体" w:hAnsi="宋体"/>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r>
              <w:rPr>
                <w:rFonts w:hint="eastAsia" w:ascii="宋体" w:hAnsi="宋体"/>
                <w:kern w:val="0"/>
                <w:sz w:val="24"/>
                <w:bdr w:val="single" w:color="auto" w:sz="4" w:space="0"/>
              </w:rPr>
              <w:t>9</w:t>
            </w:r>
            <w:r>
              <w:rPr>
                <w:rFonts w:ascii="宋体" w:hAnsi="宋体"/>
                <w:kern w:val="0"/>
                <w:sz w:val="24"/>
                <w:bdr w:val="single" w:color="auto" w:sz="4" w:space="0"/>
              </w:rPr>
              <w:t>.5.3</w:t>
            </w:r>
            <w:r>
              <w:rPr>
                <w:rFonts w:hint="eastAsia" w:ascii="宋体" w:hAnsi="宋体"/>
                <w:kern w:val="0"/>
                <w:sz w:val="24"/>
              </w:rPr>
              <w:t>施工人员应进行应急救援培训，并进行演练。</w:t>
            </w:r>
          </w:p>
        </w:tc>
        <w:tc>
          <w:tcPr>
            <w:tcW w:w="4252" w:type="dxa"/>
          </w:tcPr>
          <w:p>
            <w:r>
              <w:rPr>
                <w:rFonts w:hint="eastAsia" w:ascii="宋体" w:hAnsi="宋体"/>
                <w:kern w:val="0"/>
                <w:sz w:val="24"/>
                <w:u w:val="single"/>
              </w:rPr>
              <w:t>9.5.5</w:t>
            </w:r>
            <w:r>
              <w:rPr>
                <w:rFonts w:hint="eastAsia" w:ascii="宋体" w:hAnsi="宋体"/>
                <w:kern w:val="0"/>
                <w:sz w:val="24"/>
              </w:rPr>
              <w:t>施工人员应进行应急救援培训，并进行演练。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4238" w:type="dxa"/>
          </w:tcPr>
          <w:p/>
        </w:tc>
        <w:tc>
          <w:tcPr>
            <w:tcW w:w="4252" w:type="dxa"/>
          </w:tcPr>
          <w:p/>
        </w:tc>
      </w:tr>
    </w:tbl>
    <w:p/>
    <w:p>
      <w:pPr>
        <w:jc w:val="center"/>
        <w:rPr>
          <w:sz w:val="24"/>
          <w:highlight w:val="yellow"/>
          <w:lang w:bidi="en-US"/>
        </w:rPr>
        <w:sectPr>
          <w:pgSz w:w="11906" w:h="16838"/>
          <w:pgMar w:top="1440" w:right="1800" w:bottom="1440" w:left="1800" w:header="851" w:footer="992" w:gutter="0"/>
          <w:cols w:space="425" w:num="1"/>
          <w:docGrid w:type="lines" w:linePitch="312" w:charSpace="0"/>
        </w:sectPr>
      </w:pPr>
    </w:p>
    <w:p>
      <w:pPr>
        <w:jc w:val="center"/>
        <w:rPr>
          <w:sz w:val="24"/>
          <w:lang w:bidi="en-US"/>
        </w:rPr>
      </w:pPr>
      <w:r>
        <w:rPr>
          <w:rFonts w:hint="eastAsia"/>
          <w:sz w:val="24"/>
          <w:lang w:bidi="en-US"/>
        </w:rPr>
        <w:t>表</w:t>
      </w:r>
      <w:r>
        <w:rPr>
          <w:rFonts w:hint="eastAsia"/>
          <w:sz w:val="24"/>
          <w:u w:val="single"/>
          <w:lang w:bidi="en-US"/>
        </w:rPr>
        <w:t>B</w:t>
      </w:r>
      <w:r>
        <w:rPr>
          <w:sz w:val="24"/>
          <w:u w:val="single"/>
          <w:lang w:bidi="en-US"/>
        </w:rPr>
        <w:t>1</w:t>
      </w:r>
      <w:r>
        <w:rPr>
          <w:rFonts w:hint="eastAsia"/>
          <w:sz w:val="24"/>
          <w:u w:val="single"/>
          <w:lang w:bidi="en-US"/>
        </w:rPr>
        <w:t xml:space="preserve">  直流</w:t>
      </w:r>
      <w:r>
        <w:rPr>
          <w:rFonts w:hint="eastAsia"/>
          <w:sz w:val="24"/>
          <w:lang w:bidi="en-US"/>
        </w:rPr>
        <w:t>汇流箱回路测试记录表</w:t>
      </w:r>
    </w:p>
    <w:tbl>
      <w:tblPr>
        <w:tblStyle w:val="11"/>
        <w:tblW w:w="8367" w:type="dxa"/>
        <w:tblInd w:w="93" w:type="dxa"/>
        <w:tblLayout w:type="fixed"/>
        <w:tblCellMar>
          <w:top w:w="0" w:type="dxa"/>
          <w:left w:w="108" w:type="dxa"/>
          <w:bottom w:w="0" w:type="dxa"/>
          <w:right w:w="108" w:type="dxa"/>
        </w:tblCellMar>
      </w:tblPr>
      <w:tblGrid>
        <w:gridCol w:w="582"/>
        <w:gridCol w:w="993"/>
        <w:gridCol w:w="992"/>
        <w:gridCol w:w="992"/>
        <w:gridCol w:w="868"/>
        <w:gridCol w:w="1060"/>
        <w:gridCol w:w="960"/>
        <w:gridCol w:w="960"/>
        <w:gridCol w:w="960"/>
      </w:tblGrid>
      <w:tr>
        <w:tblPrEx>
          <w:tblLayout w:type="fixed"/>
          <w:tblCellMar>
            <w:top w:w="0" w:type="dxa"/>
            <w:left w:w="108" w:type="dxa"/>
            <w:bottom w:w="0" w:type="dxa"/>
            <w:right w:w="108" w:type="dxa"/>
          </w:tblCellMar>
        </w:tblPrEx>
        <w:trPr>
          <w:trHeight w:val="454" w:hRule="exact"/>
        </w:trPr>
        <w:tc>
          <w:tcPr>
            <w:tcW w:w="83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Calibri" w:hAnsi="Calibri" w:cs="宋体"/>
                <w:kern w:val="0"/>
                <w:szCs w:val="21"/>
              </w:rPr>
            </w:pPr>
            <w:r>
              <w:rPr>
                <w:rFonts w:hint="eastAsia" w:ascii="Calibri" w:hAnsi="Calibri" w:cs="宋体"/>
                <w:kern w:val="0"/>
                <w:szCs w:val="21"/>
              </w:rPr>
              <w:t>工程名称</w:t>
            </w:r>
          </w:p>
        </w:tc>
      </w:tr>
      <w:tr>
        <w:tblPrEx>
          <w:tblLayout w:type="fixed"/>
          <w:tblCellMar>
            <w:top w:w="0" w:type="dxa"/>
            <w:left w:w="108" w:type="dxa"/>
            <w:bottom w:w="0" w:type="dxa"/>
            <w:right w:w="108" w:type="dxa"/>
          </w:tblCellMar>
        </w:tblPrEx>
        <w:trPr>
          <w:trHeight w:val="454" w:hRule="exact"/>
        </w:trPr>
        <w:tc>
          <w:tcPr>
            <w:tcW w:w="83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汇流箱编号：</w:t>
            </w:r>
            <w:r>
              <w:rPr>
                <w:kern w:val="0"/>
                <w:szCs w:val="21"/>
              </w:rPr>
              <w:t xml:space="preserve">      </w:t>
            </w:r>
            <w:r>
              <w:rPr>
                <w:rFonts w:hint="eastAsia"/>
                <w:kern w:val="0"/>
                <w:szCs w:val="21"/>
              </w:rPr>
              <w:t xml:space="preserve">    </w:t>
            </w:r>
            <w:r>
              <w:rPr>
                <w:kern w:val="0"/>
                <w:szCs w:val="21"/>
              </w:rPr>
              <w:t xml:space="preserve">  </w:t>
            </w:r>
            <w:r>
              <w:rPr>
                <w:rFonts w:hint="eastAsia" w:ascii="宋体" w:hAnsi="宋体" w:cs="宋体"/>
                <w:kern w:val="0"/>
                <w:szCs w:val="21"/>
              </w:rPr>
              <w:t>　测试日期：</w:t>
            </w:r>
            <w:r>
              <w:rPr>
                <w:kern w:val="0"/>
                <w:szCs w:val="21"/>
              </w:rPr>
              <w:t xml:space="preserve">                </w:t>
            </w:r>
            <w:r>
              <w:rPr>
                <w:rFonts w:hint="eastAsia" w:ascii="宋体" w:hAnsi="宋体" w:cs="宋体"/>
                <w:kern w:val="0"/>
                <w:szCs w:val="21"/>
              </w:rPr>
              <w:t>天气情况</w:t>
            </w:r>
            <w:r>
              <w:rPr>
                <w:kern w:val="0"/>
                <w:szCs w:val="21"/>
              </w:rPr>
              <w:t> </w:t>
            </w: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300" w:hRule="atLeast"/>
        </w:trPr>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组件型号</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组串数量</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组串极性</w:t>
            </w:r>
          </w:p>
        </w:tc>
        <w:tc>
          <w:tcPr>
            <w:tcW w:w="868"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ascii="宋体" w:hAnsi="宋体" w:cs="宋体"/>
                <w:kern w:val="0"/>
                <w:sz w:val="18"/>
                <w:szCs w:val="18"/>
              </w:rPr>
            </w:pPr>
            <w:r>
              <w:rPr>
                <w:rFonts w:hint="eastAsia" w:ascii="宋体" w:hAnsi="宋体" w:cs="宋体"/>
                <w:kern w:val="0"/>
                <w:sz w:val="18"/>
                <w:szCs w:val="18"/>
              </w:rPr>
              <w:t>开路电压</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组串温度</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辐照度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环境温度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测试时间</w:t>
            </w:r>
          </w:p>
        </w:tc>
      </w:tr>
      <w:tr>
        <w:tblPrEx>
          <w:tblLayout w:type="fixed"/>
          <w:tblCellMar>
            <w:top w:w="0" w:type="dxa"/>
            <w:left w:w="108" w:type="dxa"/>
            <w:bottom w:w="0" w:type="dxa"/>
            <w:right w:w="108" w:type="dxa"/>
          </w:tblCellMar>
        </w:tblPrEx>
        <w:trPr>
          <w:trHeight w:val="30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(V)</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2"/>
              </w:rPr>
            </w:pPr>
            <w:r>
              <w:rPr>
                <w:rFonts w:hint="eastAsia"/>
                <w:kern w:val="0"/>
                <w:sz w:val="18"/>
                <w:szCs w:val="18"/>
              </w:rPr>
              <w:t>℃</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W/m2</w:t>
            </w: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kern w:val="0"/>
                <w:sz w:val="18"/>
                <w:szCs w:val="18"/>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9</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r>
              <w:rPr>
                <w:rFonts w:ascii="Calibri" w:hAnsi="Calibri" w:cs="宋体"/>
                <w:b/>
                <w:bCs/>
                <w:kern w:val="0"/>
                <w:sz w:val="22"/>
              </w:rPr>
              <w:t>　</w:t>
            </w: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r>
              <w:rPr>
                <w:rFonts w:ascii="Calibri" w:hAnsi="Calibri" w:cs="宋体"/>
                <w:b/>
                <w:bCs/>
                <w:kern w:val="0"/>
                <w:sz w:val="22"/>
              </w:rPr>
              <w:t>　</w:t>
            </w: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r>
              <w:rPr>
                <w:rFonts w:ascii="Calibri" w:hAnsi="Calibri" w:cs="宋体"/>
                <w:b/>
                <w:bCs/>
                <w:kern w:val="0"/>
                <w:sz w:val="22"/>
              </w:rPr>
              <w:t>　</w:t>
            </w: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r>
              <w:rPr>
                <w:rFonts w:ascii="Calibri" w:hAnsi="Calibri" w:cs="宋体"/>
                <w:b/>
                <w:bCs/>
                <w:kern w:val="0"/>
                <w:sz w:val="22"/>
              </w:rPr>
              <w:t>　</w:t>
            </w: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16</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19</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454"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rFonts w:hint="eastAsia"/>
                <w:kern w:val="0"/>
                <w:sz w:val="18"/>
                <w:szCs w:val="18"/>
              </w:rPr>
              <w:t>20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868"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1060" w:type="dxa"/>
            <w:tcBorders>
              <w:top w:val="nil"/>
              <w:left w:val="nil"/>
              <w:bottom w:val="single" w:color="auto" w:sz="4" w:space="0"/>
              <w:right w:val="single" w:color="auto" w:sz="4" w:space="0"/>
            </w:tcBorders>
            <w:shd w:val="clear" w:color="auto" w:fill="auto"/>
            <w:vAlign w:val="center"/>
          </w:tcPr>
          <w:p>
            <w:pPr>
              <w:widowControl/>
              <w:jc w:val="center"/>
              <w:rPr>
                <w:kern w:val="0"/>
                <w:sz w:val="24"/>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rPr>
            </w:pPr>
          </w:p>
        </w:tc>
      </w:tr>
      <w:tr>
        <w:tblPrEx>
          <w:tblLayout w:type="fixed"/>
          <w:tblCellMar>
            <w:top w:w="0" w:type="dxa"/>
            <w:left w:w="108" w:type="dxa"/>
            <w:bottom w:w="0" w:type="dxa"/>
            <w:right w:w="108" w:type="dxa"/>
          </w:tblCellMar>
        </w:tblPrEx>
        <w:trPr>
          <w:trHeight w:val="677" w:hRule="atLeast"/>
        </w:trPr>
        <w:tc>
          <w:tcPr>
            <w:tcW w:w="83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bCs/>
                <w:kern w:val="0"/>
                <w:sz w:val="24"/>
              </w:rPr>
            </w:pPr>
            <w:r>
              <w:rPr>
                <w:rFonts w:hint="eastAsia" w:ascii="宋体" w:hAnsi="宋体" w:cs="宋体"/>
                <w:b/>
                <w:bCs/>
                <w:kern w:val="0"/>
                <w:sz w:val="24"/>
              </w:rPr>
              <w:t>备注：</w:t>
            </w:r>
          </w:p>
        </w:tc>
      </w:tr>
    </w:tbl>
    <w:p>
      <w:pPr>
        <w:rPr>
          <w:rFonts w:ascii="宋体" w:hAnsi="宋体" w:cs="宋体"/>
          <w:smallCaps/>
          <w:szCs w:val="21"/>
        </w:rPr>
      </w:pPr>
      <w:r>
        <w:rPr>
          <w:rFonts w:hint="eastAsia" w:ascii="宋体" w:hAnsi="宋体" w:cs="宋体"/>
          <w:smallCaps/>
          <w:szCs w:val="21"/>
        </w:rPr>
        <w:t>检查人：                               确认人：</w:t>
      </w:r>
    </w:p>
    <w:p>
      <w:pPr>
        <w:jc w:val="center"/>
        <w:rPr>
          <w:color w:val="FF0000"/>
          <w:sz w:val="24"/>
          <w:lang w:bidi="en-US"/>
        </w:rPr>
      </w:pPr>
    </w:p>
    <w:p>
      <w:pPr>
        <w:jc w:val="center"/>
        <w:rPr>
          <w:rFonts w:hint="eastAsia"/>
          <w:sz w:val="24"/>
          <w:u w:val="single"/>
          <w:lang w:bidi="en-US"/>
        </w:rPr>
      </w:pPr>
    </w:p>
    <w:p>
      <w:pPr>
        <w:jc w:val="center"/>
        <w:rPr>
          <w:sz w:val="24"/>
          <w:u w:val="single"/>
          <w:lang w:bidi="en-US"/>
        </w:rPr>
      </w:pPr>
      <w:r>
        <w:rPr>
          <w:rFonts w:hint="eastAsia"/>
          <w:sz w:val="24"/>
          <w:u w:val="single"/>
          <w:lang w:bidi="en-US"/>
        </w:rPr>
        <w:t>表B</w:t>
      </w:r>
      <w:r>
        <w:rPr>
          <w:sz w:val="24"/>
          <w:u w:val="single"/>
          <w:lang w:bidi="en-US"/>
        </w:rPr>
        <w:t>2</w:t>
      </w:r>
      <w:r>
        <w:rPr>
          <w:rFonts w:hint="eastAsia"/>
          <w:sz w:val="24"/>
          <w:u w:val="single"/>
          <w:lang w:bidi="en-US"/>
        </w:rPr>
        <w:t xml:space="preserve">  交流汇流箱回路测试记录表</w:t>
      </w:r>
    </w:p>
    <w:tbl>
      <w:tblPr>
        <w:tblStyle w:val="11"/>
        <w:tblW w:w="8367" w:type="dxa"/>
        <w:tblInd w:w="93" w:type="dxa"/>
        <w:tblLayout w:type="fixed"/>
        <w:tblCellMar>
          <w:top w:w="0" w:type="dxa"/>
          <w:left w:w="108" w:type="dxa"/>
          <w:bottom w:w="0" w:type="dxa"/>
          <w:right w:w="108" w:type="dxa"/>
        </w:tblCellMar>
      </w:tblPr>
      <w:tblGrid>
        <w:gridCol w:w="582"/>
        <w:gridCol w:w="1276"/>
        <w:gridCol w:w="1134"/>
        <w:gridCol w:w="1134"/>
        <w:gridCol w:w="1134"/>
        <w:gridCol w:w="1187"/>
        <w:gridCol w:w="960"/>
        <w:gridCol w:w="960"/>
      </w:tblGrid>
      <w:tr>
        <w:tblPrEx>
          <w:tblLayout w:type="fixed"/>
          <w:tblCellMar>
            <w:top w:w="0" w:type="dxa"/>
            <w:left w:w="108" w:type="dxa"/>
            <w:bottom w:w="0" w:type="dxa"/>
            <w:right w:w="108" w:type="dxa"/>
          </w:tblCellMar>
        </w:tblPrEx>
        <w:trPr>
          <w:trHeight w:val="662" w:hRule="exact"/>
        </w:trPr>
        <w:tc>
          <w:tcPr>
            <w:tcW w:w="83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Calibri" w:hAnsi="Calibri" w:cs="宋体"/>
                <w:kern w:val="0"/>
                <w:szCs w:val="21"/>
                <w:u w:val="single"/>
              </w:rPr>
            </w:pPr>
            <w:r>
              <w:rPr>
                <w:rFonts w:hint="eastAsia" w:ascii="Calibri" w:hAnsi="Calibri" w:cs="宋体"/>
                <w:kern w:val="0"/>
                <w:szCs w:val="21"/>
                <w:u w:val="single"/>
              </w:rPr>
              <w:t>工程名称</w:t>
            </w:r>
          </w:p>
        </w:tc>
      </w:tr>
      <w:tr>
        <w:tblPrEx>
          <w:tblLayout w:type="fixed"/>
          <w:tblCellMar>
            <w:top w:w="0" w:type="dxa"/>
            <w:left w:w="108" w:type="dxa"/>
            <w:bottom w:w="0" w:type="dxa"/>
            <w:right w:w="108" w:type="dxa"/>
          </w:tblCellMar>
        </w:tblPrEx>
        <w:trPr>
          <w:trHeight w:val="701" w:hRule="exact"/>
        </w:trPr>
        <w:tc>
          <w:tcPr>
            <w:tcW w:w="83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u w:val="single"/>
              </w:rPr>
            </w:pPr>
            <w:r>
              <w:rPr>
                <w:rFonts w:hint="eastAsia" w:ascii="宋体" w:hAnsi="宋体" w:cs="宋体"/>
                <w:kern w:val="0"/>
                <w:szCs w:val="21"/>
                <w:u w:val="single"/>
              </w:rPr>
              <w:t>汇流箱编号：</w:t>
            </w:r>
            <w:r>
              <w:rPr>
                <w:kern w:val="0"/>
                <w:szCs w:val="21"/>
                <w:u w:val="single"/>
              </w:rPr>
              <w:t xml:space="preserve">      </w:t>
            </w:r>
            <w:r>
              <w:rPr>
                <w:rFonts w:hint="eastAsia"/>
                <w:kern w:val="0"/>
                <w:szCs w:val="21"/>
                <w:u w:val="single"/>
              </w:rPr>
              <w:t xml:space="preserve">    </w:t>
            </w:r>
            <w:r>
              <w:rPr>
                <w:kern w:val="0"/>
                <w:szCs w:val="21"/>
                <w:u w:val="single"/>
              </w:rPr>
              <w:t xml:space="preserve">  </w:t>
            </w:r>
            <w:r>
              <w:rPr>
                <w:rFonts w:hint="eastAsia" w:ascii="宋体" w:hAnsi="宋体" w:cs="宋体"/>
                <w:kern w:val="0"/>
                <w:szCs w:val="21"/>
                <w:u w:val="single"/>
              </w:rPr>
              <w:t>　测试日期：</w:t>
            </w:r>
            <w:r>
              <w:rPr>
                <w:kern w:val="0"/>
                <w:szCs w:val="21"/>
                <w:u w:val="single"/>
              </w:rPr>
              <w:t xml:space="preserve">                </w:t>
            </w:r>
            <w:r>
              <w:rPr>
                <w:rFonts w:hint="eastAsia" w:ascii="宋体" w:hAnsi="宋体" w:cs="宋体"/>
                <w:kern w:val="0"/>
                <w:szCs w:val="21"/>
                <w:u w:val="single"/>
              </w:rPr>
              <w:t>天气情况</w:t>
            </w:r>
            <w:r>
              <w:rPr>
                <w:kern w:val="0"/>
                <w:szCs w:val="21"/>
                <w:u w:val="single"/>
              </w:rPr>
              <w:t> </w:t>
            </w:r>
            <w:r>
              <w:rPr>
                <w:rFonts w:hint="eastAsia" w:ascii="宋体" w:hAnsi="宋体" w:cs="宋体"/>
                <w:kern w:val="0"/>
                <w:szCs w:val="21"/>
                <w:u w:val="single"/>
              </w:rPr>
              <w:t>：</w:t>
            </w:r>
          </w:p>
        </w:tc>
      </w:tr>
      <w:tr>
        <w:tblPrEx>
          <w:tblLayout w:type="fixed"/>
          <w:tblCellMar>
            <w:top w:w="0" w:type="dxa"/>
            <w:left w:w="108" w:type="dxa"/>
            <w:bottom w:w="0" w:type="dxa"/>
            <w:right w:w="108" w:type="dxa"/>
          </w:tblCellMar>
        </w:tblPrEx>
        <w:trPr>
          <w:trHeight w:val="407" w:hRule="atLeast"/>
        </w:trPr>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序号</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逆变器型号</w:t>
            </w:r>
          </w:p>
        </w:tc>
        <w:tc>
          <w:tcPr>
            <w:tcW w:w="11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ascii="宋体" w:hAnsi="宋体" w:cs="宋体"/>
                <w:kern w:val="0"/>
                <w:sz w:val="18"/>
                <w:szCs w:val="18"/>
                <w:u w:val="single"/>
              </w:rPr>
              <w:t>并联</w:t>
            </w:r>
            <w:r>
              <w:rPr>
                <w:rFonts w:hint="eastAsia" w:ascii="宋体" w:hAnsi="宋体" w:cs="宋体"/>
                <w:kern w:val="0"/>
                <w:sz w:val="18"/>
                <w:szCs w:val="18"/>
                <w:u w:val="single"/>
              </w:rPr>
              <w:t>数量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输出电压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输出</w:t>
            </w:r>
            <w:r>
              <w:rPr>
                <w:rFonts w:ascii="宋体" w:hAnsi="宋体" w:cs="宋体"/>
                <w:kern w:val="0"/>
                <w:sz w:val="18"/>
                <w:szCs w:val="18"/>
                <w:u w:val="single"/>
              </w:rPr>
              <w:t>电流</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辐照度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环境温度</w:t>
            </w:r>
          </w:p>
        </w:tc>
        <w:tc>
          <w:tcPr>
            <w:tcW w:w="96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u w:val="single"/>
              </w:rPr>
            </w:pPr>
            <w:r>
              <w:rPr>
                <w:rFonts w:hint="eastAsia" w:ascii="宋体" w:hAnsi="宋体" w:cs="宋体"/>
                <w:kern w:val="0"/>
                <w:sz w:val="18"/>
                <w:szCs w:val="18"/>
                <w:u w:val="single"/>
              </w:rPr>
              <w:t>测试时间</w:t>
            </w:r>
          </w:p>
        </w:tc>
      </w:tr>
      <w:tr>
        <w:tblPrEx>
          <w:tblLayout w:type="fixed"/>
          <w:tblCellMar>
            <w:top w:w="0" w:type="dxa"/>
            <w:left w:w="108" w:type="dxa"/>
            <w:bottom w:w="0" w:type="dxa"/>
            <w:right w:w="108" w:type="dxa"/>
          </w:tblCellMar>
        </w:tblPrEx>
        <w:trPr>
          <w:trHeight w:val="427"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u w:val="single"/>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u w:val="single"/>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(V)</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2"/>
                <w:u w:val="single"/>
              </w:rPr>
            </w:pPr>
            <w:r>
              <w:rPr>
                <w:kern w:val="0"/>
                <w:sz w:val="18"/>
                <w:szCs w:val="18"/>
                <w:u w:val="single"/>
              </w:rPr>
              <w:t>(A)</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u w:val="single"/>
              </w:rPr>
            </w:pPr>
            <w:r>
              <w:rPr>
                <w:rFonts w:hint="eastAsia"/>
                <w:kern w:val="0"/>
                <w:sz w:val="18"/>
                <w:szCs w:val="18"/>
                <w:u w:val="single"/>
              </w:rPr>
              <w:t>W/m2</w:t>
            </w: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kern w:val="0"/>
                <w:sz w:val="18"/>
                <w:szCs w:val="18"/>
                <w:u w:val="single"/>
              </w:rPr>
            </w:pPr>
          </w:p>
        </w:tc>
        <w:tc>
          <w:tcPr>
            <w:tcW w:w="96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r>
      <w:tr>
        <w:tblPrEx>
          <w:tblLayout w:type="fixed"/>
          <w:tblCellMar>
            <w:top w:w="0" w:type="dxa"/>
            <w:left w:w="108" w:type="dxa"/>
            <w:bottom w:w="0" w:type="dxa"/>
            <w:right w:w="108" w:type="dxa"/>
          </w:tblCellMar>
        </w:tblPrEx>
        <w:trPr>
          <w:trHeight w:val="851" w:hRule="exac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u w:val="single"/>
              </w:rPr>
            </w:pPr>
            <w:r>
              <w:rPr>
                <w:kern w:val="0"/>
                <w:sz w:val="18"/>
                <w:szCs w:val="18"/>
                <w:u w:val="single"/>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24"/>
                <w:u w:val="single"/>
              </w:rPr>
            </w:pP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b/>
                <w:bCs/>
                <w:kern w:val="0"/>
                <w:sz w:val="22"/>
                <w:u w:val="single"/>
              </w:rPr>
            </w:pP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c>
          <w:tcPr>
            <w:tcW w:w="960" w:type="dxa"/>
            <w:tcBorders>
              <w:top w:val="nil"/>
              <w:left w:val="nil"/>
              <w:bottom w:val="single" w:color="auto" w:sz="4" w:space="0"/>
              <w:right w:val="single" w:color="auto" w:sz="4" w:space="0"/>
            </w:tcBorders>
            <w:shd w:val="clear" w:color="auto" w:fill="auto"/>
            <w:vAlign w:val="bottom"/>
          </w:tcPr>
          <w:p>
            <w:pPr>
              <w:widowControl/>
              <w:jc w:val="center"/>
              <w:rPr>
                <w:rFonts w:ascii="Calibri" w:hAnsi="Calibri" w:cs="宋体"/>
                <w:b/>
                <w:bCs/>
                <w:kern w:val="0"/>
                <w:sz w:val="22"/>
                <w:u w:val="single"/>
              </w:rPr>
            </w:pPr>
            <w:r>
              <w:rPr>
                <w:rFonts w:ascii="Calibri" w:hAnsi="Calibri" w:cs="宋体"/>
                <w:b/>
                <w:bCs/>
                <w:kern w:val="0"/>
                <w:sz w:val="22"/>
                <w:u w:val="single"/>
              </w:rPr>
              <w:t>　</w:t>
            </w:r>
          </w:p>
        </w:tc>
      </w:tr>
      <w:tr>
        <w:tblPrEx>
          <w:tblLayout w:type="fixed"/>
          <w:tblCellMar>
            <w:top w:w="0" w:type="dxa"/>
            <w:left w:w="108" w:type="dxa"/>
            <w:bottom w:w="0" w:type="dxa"/>
            <w:right w:w="108" w:type="dxa"/>
          </w:tblCellMar>
        </w:tblPrEx>
        <w:trPr>
          <w:trHeight w:val="936" w:hRule="atLeast"/>
        </w:trPr>
        <w:tc>
          <w:tcPr>
            <w:tcW w:w="83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b/>
                <w:bCs/>
                <w:kern w:val="0"/>
                <w:sz w:val="24"/>
                <w:u w:val="single"/>
              </w:rPr>
            </w:pPr>
            <w:r>
              <w:rPr>
                <w:rFonts w:hint="eastAsia" w:ascii="宋体" w:hAnsi="宋体" w:cs="宋体"/>
                <w:b/>
                <w:bCs/>
                <w:kern w:val="0"/>
                <w:sz w:val="24"/>
                <w:u w:val="single"/>
              </w:rPr>
              <w:t>备注：</w:t>
            </w:r>
          </w:p>
        </w:tc>
      </w:tr>
    </w:tbl>
    <w:p>
      <w:pPr>
        <w:rPr>
          <w:u w:val="single"/>
        </w:rPr>
      </w:pPr>
      <w:r>
        <w:rPr>
          <w:rFonts w:hint="eastAsia" w:ascii="宋体" w:hAnsi="宋体" w:cs="宋体"/>
          <w:smallCaps/>
          <w:szCs w:val="21"/>
          <w:u w:val="single"/>
        </w:rPr>
        <w:t>检查人：                               确认人：</w:t>
      </w:r>
    </w:p>
    <w:p/>
    <w:bookmarkEnd w:id="11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Garamond">
    <w:altName w:val="PMingLiU-ExtB"/>
    <w:panose1 w:val="02020404030301010803"/>
    <w:charset w:val="00"/>
    <w:family w:val="roman"/>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RomanC">
    <w:altName w:val="Segoe Print"/>
    <w:panose1 w:val="00000000000000000000"/>
    <w:charset w:val="00"/>
    <w:family w:val="auto"/>
    <w:pitch w:val="default"/>
    <w:sig w:usb0="00000000" w:usb1="00000000" w:usb2="00000000" w:usb3="00000000" w:csb0="000001F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485951"/>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EFD"/>
    <w:multiLevelType w:val="multilevel"/>
    <w:tmpl w:val="03463EFD"/>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1FA24372"/>
    <w:multiLevelType w:val="multilevel"/>
    <w:tmpl w:val="1FA24372"/>
    <w:lvl w:ilvl="0" w:tentative="0">
      <w:start w:val="1"/>
      <w:numFmt w:val="decimal"/>
      <w:lvlText w:val="%1)"/>
      <w:lvlJc w:val="left"/>
      <w:pPr>
        <w:ind w:left="1271" w:hanging="420"/>
      </w:p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2">
    <w:nsid w:val="23C73471"/>
    <w:multiLevelType w:val="multilevel"/>
    <w:tmpl w:val="23C73471"/>
    <w:lvl w:ilvl="0" w:tentative="0">
      <w:start w:val="3"/>
      <w:numFmt w:val="decimal"/>
      <w:lvlText w:val="%1）"/>
      <w:lvlJc w:val="left"/>
      <w:pPr>
        <w:ind w:left="780" w:hanging="36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9DC6C5B"/>
    <w:multiLevelType w:val="multilevel"/>
    <w:tmpl w:val="39DC6C5B"/>
    <w:lvl w:ilvl="0" w:tentative="0">
      <w:start w:val="1"/>
      <w:numFmt w:val="decimal"/>
      <w:lvlText w:val="%1）"/>
      <w:lvlJc w:val="left"/>
      <w:pPr>
        <w:ind w:left="78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8B09E8"/>
    <w:multiLevelType w:val="multilevel"/>
    <w:tmpl w:val="3F8B09E8"/>
    <w:lvl w:ilvl="0" w:tentative="0">
      <w:start w:val="1"/>
      <w:numFmt w:val="decimal"/>
      <w:lvlText w:val="%1)"/>
      <w:lvlJc w:val="left"/>
      <w:pPr>
        <w:ind w:left="1412" w:hanging="420"/>
      </w:pPr>
      <w:rPr>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166239D"/>
    <w:multiLevelType w:val="multilevel"/>
    <w:tmpl w:val="4166239D"/>
    <w:lvl w:ilvl="0" w:tentative="0">
      <w:start w:val="1"/>
      <w:numFmt w:val="decimal"/>
      <w:lvlText w:val="%1)"/>
      <w:lvlJc w:val="left"/>
      <w:pPr>
        <w:ind w:left="900" w:hanging="420"/>
      </w:pPr>
      <w:rPr>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5C35D3B"/>
    <w:multiLevelType w:val="multilevel"/>
    <w:tmpl w:val="55C35D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93D289A"/>
    <w:multiLevelType w:val="multilevel"/>
    <w:tmpl w:val="693D289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D8"/>
    <w:rsid w:val="00015134"/>
    <w:rsid w:val="00022B0F"/>
    <w:rsid w:val="00022F08"/>
    <w:rsid w:val="00027929"/>
    <w:rsid w:val="000336C0"/>
    <w:rsid w:val="000363C2"/>
    <w:rsid w:val="0004090F"/>
    <w:rsid w:val="00052F74"/>
    <w:rsid w:val="000633C3"/>
    <w:rsid w:val="00073CE9"/>
    <w:rsid w:val="00077514"/>
    <w:rsid w:val="00082073"/>
    <w:rsid w:val="00096820"/>
    <w:rsid w:val="00097746"/>
    <w:rsid w:val="000A7820"/>
    <w:rsid w:val="000B181F"/>
    <w:rsid w:val="000C0845"/>
    <w:rsid w:val="000E3AC1"/>
    <w:rsid w:val="000E5798"/>
    <w:rsid w:val="000F32D8"/>
    <w:rsid w:val="00112422"/>
    <w:rsid w:val="00130A4A"/>
    <w:rsid w:val="00136B14"/>
    <w:rsid w:val="001442D0"/>
    <w:rsid w:val="00145B0A"/>
    <w:rsid w:val="00151F94"/>
    <w:rsid w:val="00152322"/>
    <w:rsid w:val="00166D21"/>
    <w:rsid w:val="00171150"/>
    <w:rsid w:val="00176D0C"/>
    <w:rsid w:val="00185389"/>
    <w:rsid w:val="00190413"/>
    <w:rsid w:val="00192BD2"/>
    <w:rsid w:val="0019320C"/>
    <w:rsid w:val="00195578"/>
    <w:rsid w:val="001A55C8"/>
    <w:rsid w:val="001B4C7D"/>
    <w:rsid w:val="001C71E0"/>
    <w:rsid w:val="001D0202"/>
    <w:rsid w:val="00210831"/>
    <w:rsid w:val="002118B2"/>
    <w:rsid w:val="00231795"/>
    <w:rsid w:val="0023673C"/>
    <w:rsid w:val="00264FCC"/>
    <w:rsid w:val="00267DAE"/>
    <w:rsid w:val="00283478"/>
    <w:rsid w:val="0028610F"/>
    <w:rsid w:val="00286E99"/>
    <w:rsid w:val="00290308"/>
    <w:rsid w:val="00291903"/>
    <w:rsid w:val="002A181A"/>
    <w:rsid w:val="002A3926"/>
    <w:rsid w:val="002D0969"/>
    <w:rsid w:val="002D5AFB"/>
    <w:rsid w:val="002E7D69"/>
    <w:rsid w:val="00300BFD"/>
    <w:rsid w:val="0032515E"/>
    <w:rsid w:val="003303C8"/>
    <w:rsid w:val="00336680"/>
    <w:rsid w:val="00343068"/>
    <w:rsid w:val="00344CA1"/>
    <w:rsid w:val="00350C4B"/>
    <w:rsid w:val="00355768"/>
    <w:rsid w:val="00361ED9"/>
    <w:rsid w:val="00365A26"/>
    <w:rsid w:val="00370F33"/>
    <w:rsid w:val="00371BAB"/>
    <w:rsid w:val="0038018C"/>
    <w:rsid w:val="00380AE1"/>
    <w:rsid w:val="00386EE7"/>
    <w:rsid w:val="003A47C9"/>
    <w:rsid w:val="003C5764"/>
    <w:rsid w:val="003C6423"/>
    <w:rsid w:val="003D4B87"/>
    <w:rsid w:val="003D68E1"/>
    <w:rsid w:val="003F7D6F"/>
    <w:rsid w:val="00404DF6"/>
    <w:rsid w:val="00421324"/>
    <w:rsid w:val="004449A5"/>
    <w:rsid w:val="00444D41"/>
    <w:rsid w:val="004772CA"/>
    <w:rsid w:val="00487957"/>
    <w:rsid w:val="004900CC"/>
    <w:rsid w:val="004A537F"/>
    <w:rsid w:val="004B09C2"/>
    <w:rsid w:val="004C512E"/>
    <w:rsid w:val="004D0966"/>
    <w:rsid w:val="004D3C2B"/>
    <w:rsid w:val="004E66B5"/>
    <w:rsid w:val="004E69E3"/>
    <w:rsid w:val="00501963"/>
    <w:rsid w:val="00505CE4"/>
    <w:rsid w:val="00510EBE"/>
    <w:rsid w:val="005117F3"/>
    <w:rsid w:val="00515E65"/>
    <w:rsid w:val="00516B58"/>
    <w:rsid w:val="00523986"/>
    <w:rsid w:val="0052503C"/>
    <w:rsid w:val="0053330A"/>
    <w:rsid w:val="005369A4"/>
    <w:rsid w:val="00544032"/>
    <w:rsid w:val="005773B7"/>
    <w:rsid w:val="005909C4"/>
    <w:rsid w:val="00595440"/>
    <w:rsid w:val="005954C9"/>
    <w:rsid w:val="005C0ADC"/>
    <w:rsid w:val="005C6486"/>
    <w:rsid w:val="005D65A9"/>
    <w:rsid w:val="005E1120"/>
    <w:rsid w:val="005E14D5"/>
    <w:rsid w:val="005E5836"/>
    <w:rsid w:val="005E6FAC"/>
    <w:rsid w:val="00640623"/>
    <w:rsid w:val="00646CC3"/>
    <w:rsid w:val="006560A2"/>
    <w:rsid w:val="00657189"/>
    <w:rsid w:val="00663B40"/>
    <w:rsid w:val="00671E91"/>
    <w:rsid w:val="006756A9"/>
    <w:rsid w:val="00680BBB"/>
    <w:rsid w:val="006C0AC7"/>
    <w:rsid w:val="006C1FEF"/>
    <w:rsid w:val="006C54B3"/>
    <w:rsid w:val="006C6CFF"/>
    <w:rsid w:val="006D544B"/>
    <w:rsid w:val="006E0109"/>
    <w:rsid w:val="006F4B83"/>
    <w:rsid w:val="0071744F"/>
    <w:rsid w:val="00722A15"/>
    <w:rsid w:val="00722F94"/>
    <w:rsid w:val="00730600"/>
    <w:rsid w:val="0073425B"/>
    <w:rsid w:val="00736056"/>
    <w:rsid w:val="00736708"/>
    <w:rsid w:val="00742D5B"/>
    <w:rsid w:val="00745610"/>
    <w:rsid w:val="0079582E"/>
    <w:rsid w:val="007C68CF"/>
    <w:rsid w:val="007D1DCD"/>
    <w:rsid w:val="007D38F7"/>
    <w:rsid w:val="007F0F8A"/>
    <w:rsid w:val="0080017A"/>
    <w:rsid w:val="00810932"/>
    <w:rsid w:val="00815B8A"/>
    <w:rsid w:val="00817748"/>
    <w:rsid w:val="008408A3"/>
    <w:rsid w:val="00857C7A"/>
    <w:rsid w:val="0086717A"/>
    <w:rsid w:val="0086775B"/>
    <w:rsid w:val="008765B7"/>
    <w:rsid w:val="00885CEB"/>
    <w:rsid w:val="00887A1E"/>
    <w:rsid w:val="008919FE"/>
    <w:rsid w:val="00894A85"/>
    <w:rsid w:val="00897CF8"/>
    <w:rsid w:val="008A0F40"/>
    <w:rsid w:val="008A10A1"/>
    <w:rsid w:val="008A568F"/>
    <w:rsid w:val="008A717C"/>
    <w:rsid w:val="008C1145"/>
    <w:rsid w:val="008C5ED4"/>
    <w:rsid w:val="008D2684"/>
    <w:rsid w:val="008E4EA7"/>
    <w:rsid w:val="008F3663"/>
    <w:rsid w:val="008F4B24"/>
    <w:rsid w:val="00907595"/>
    <w:rsid w:val="00911B1C"/>
    <w:rsid w:val="00923A63"/>
    <w:rsid w:val="00925A73"/>
    <w:rsid w:val="0092773B"/>
    <w:rsid w:val="00927E60"/>
    <w:rsid w:val="00931198"/>
    <w:rsid w:val="0094654A"/>
    <w:rsid w:val="00946602"/>
    <w:rsid w:val="00947D5E"/>
    <w:rsid w:val="00952182"/>
    <w:rsid w:val="009660BB"/>
    <w:rsid w:val="00967CCB"/>
    <w:rsid w:val="0097655B"/>
    <w:rsid w:val="0098368D"/>
    <w:rsid w:val="009932C7"/>
    <w:rsid w:val="00993BCC"/>
    <w:rsid w:val="009A45D3"/>
    <w:rsid w:val="009E186F"/>
    <w:rsid w:val="009E222E"/>
    <w:rsid w:val="009E4A03"/>
    <w:rsid w:val="009F0C92"/>
    <w:rsid w:val="009F1253"/>
    <w:rsid w:val="009F4088"/>
    <w:rsid w:val="00A13903"/>
    <w:rsid w:val="00A21310"/>
    <w:rsid w:val="00A25B59"/>
    <w:rsid w:val="00A27B6B"/>
    <w:rsid w:val="00A3104E"/>
    <w:rsid w:val="00A3117E"/>
    <w:rsid w:val="00A3335E"/>
    <w:rsid w:val="00A5417E"/>
    <w:rsid w:val="00A65AC1"/>
    <w:rsid w:val="00A74C33"/>
    <w:rsid w:val="00A8748B"/>
    <w:rsid w:val="00A90984"/>
    <w:rsid w:val="00AA32F7"/>
    <w:rsid w:val="00AB6573"/>
    <w:rsid w:val="00AC2D80"/>
    <w:rsid w:val="00AD1BBB"/>
    <w:rsid w:val="00AD1FAA"/>
    <w:rsid w:val="00AD274A"/>
    <w:rsid w:val="00AD6812"/>
    <w:rsid w:val="00AF221D"/>
    <w:rsid w:val="00B00DD7"/>
    <w:rsid w:val="00B05378"/>
    <w:rsid w:val="00B07284"/>
    <w:rsid w:val="00B153A3"/>
    <w:rsid w:val="00B24CB2"/>
    <w:rsid w:val="00B25B8D"/>
    <w:rsid w:val="00B535DC"/>
    <w:rsid w:val="00B55B47"/>
    <w:rsid w:val="00B55C52"/>
    <w:rsid w:val="00B66C4A"/>
    <w:rsid w:val="00B75683"/>
    <w:rsid w:val="00B82A23"/>
    <w:rsid w:val="00B86682"/>
    <w:rsid w:val="00B92797"/>
    <w:rsid w:val="00BC3F9F"/>
    <w:rsid w:val="00BC5848"/>
    <w:rsid w:val="00BC5E2E"/>
    <w:rsid w:val="00BD53CB"/>
    <w:rsid w:val="00BE71F6"/>
    <w:rsid w:val="00BF50E9"/>
    <w:rsid w:val="00C026DA"/>
    <w:rsid w:val="00C06CB8"/>
    <w:rsid w:val="00C2330E"/>
    <w:rsid w:val="00C40C02"/>
    <w:rsid w:val="00C509A1"/>
    <w:rsid w:val="00C609EC"/>
    <w:rsid w:val="00C61C9F"/>
    <w:rsid w:val="00C74464"/>
    <w:rsid w:val="00C92588"/>
    <w:rsid w:val="00C932D3"/>
    <w:rsid w:val="00CA6461"/>
    <w:rsid w:val="00CB0FA2"/>
    <w:rsid w:val="00CB4CD4"/>
    <w:rsid w:val="00CF0EEC"/>
    <w:rsid w:val="00CF4007"/>
    <w:rsid w:val="00CF6A5C"/>
    <w:rsid w:val="00D023B2"/>
    <w:rsid w:val="00D0743E"/>
    <w:rsid w:val="00D158A0"/>
    <w:rsid w:val="00D23AC4"/>
    <w:rsid w:val="00D4006A"/>
    <w:rsid w:val="00D43D5C"/>
    <w:rsid w:val="00D51FC4"/>
    <w:rsid w:val="00D62434"/>
    <w:rsid w:val="00D71BAF"/>
    <w:rsid w:val="00D72F88"/>
    <w:rsid w:val="00D73D85"/>
    <w:rsid w:val="00D74637"/>
    <w:rsid w:val="00D94232"/>
    <w:rsid w:val="00DA6A69"/>
    <w:rsid w:val="00DB325C"/>
    <w:rsid w:val="00DE5505"/>
    <w:rsid w:val="00DE75A6"/>
    <w:rsid w:val="00DF620D"/>
    <w:rsid w:val="00E00B64"/>
    <w:rsid w:val="00E05276"/>
    <w:rsid w:val="00E2190E"/>
    <w:rsid w:val="00E344E7"/>
    <w:rsid w:val="00E36E1A"/>
    <w:rsid w:val="00E45354"/>
    <w:rsid w:val="00E5434F"/>
    <w:rsid w:val="00E650E7"/>
    <w:rsid w:val="00E75FE0"/>
    <w:rsid w:val="00EA3A92"/>
    <w:rsid w:val="00EA40FE"/>
    <w:rsid w:val="00EA4F06"/>
    <w:rsid w:val="00EB00DA"/>
    <w:rsid w:val="00EB45E5"/>
    <w:rsid w:val="00EB615D"/>
    <w:rsid w:val="00EC28D2"/>
    <w:rsid w:val="00F02BF9"/>
    <w:rsid w:val="00F03F79"/>
    <w:rsid w:val="00F21C51"/>
    <w:rsid w:val="00F30002"/>
    <w:rsid w:val="00F32DFC"/>
    <w:rsid w:val="00F479AD"/>
    <w:rsid w:val="00F5384B"/>
    <w:rsid w:val="00F73F2D"/>
    <w:rsid w:val="00F8214E"/>
    <w:rsid w:val="00FB20B8"/>
    <w:rsid w:val="00FD09E4"/>
    <w:rsid w:val="00FE4942"/>
    <w:rsid w:val="00FE5349"/>
    <w:rsid w:val="00FF61CD"/>
    <w:rsid w:val="00FF636C"/>
    <w:rsid w:val="6450716A"/>
    <w:rsid w:val="FBFF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widowControl/>
      <w:spacing w:line="240" w:lineRule="auto"/>
      <w:ind w:left="720"/>
      <w:jc w:val="left"/>
    </w:pPr>
    <w:rPr>
      <w:rFonts w:ascii="Garamond" w:hAnsi="Garamond" w:cs="Times New Roman"/>
      <w:kern w:val="0"/>
      <w:sz w:val="22"/>
      <w:szCs w:val="20"/>
      <w:lang w:bidi="he-IL"/>
    </w:rPr>
  </w:style>
  <w:style w:type="paragraph" w:styleId="5">
    <w:name w:val="Closing"/>
    <w:basedOn w:val="1"/>
    <w:link w:val="18"/>
    <w:qFormat/>
    <w:uiPriority w:val="0"/>
    <w:pPr>
      <w:spacing w:line="240" w:lineRule="auto"/>
      <w:ind w:left="100" w:leftChars="2100"/>
    </w:pPr>
    <w:rPr>
      <w:rFonts w:ascii="Times New Roman" w:hAnsi="Times New Roman" w:eastAsia="仿宋_GB2312" w:cs="Times New Roman"/>
      <w:sz w:val="32"/>
      <w:szCs w:val="20"/>
      <w:lang w:val="zh-CN" w:eastAsia="zh-CN"/>
    </w:rPr>
  </w:style>
  <w:style w:type="paragraph" w:styleId="6">
    <w:name w:val="Balloon Text"/>
    <w:basedOn w:val="1"/>
    <w:link w:val="22"/>
    <w:semiHidden/>
    <w:unhideWhenUsed/>
    <w:qFormat/>
    <w:uiPriority w:val="99"/>
    <w:pPr>
      <w:spacing w:line="240" w:lineRule="auto"/>
    </w:pPr>
    <w:rPr>
      <w:rFonts w:ascii="Times New Roman" w:hAnsi="Times New Roman" w:cs="Times New Roman"/>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link w:val="15"/>
    <w:qFormat/>
    <w:uiPriority w:val="10"/>
    <w:pPr>
      <w:jc w:val="center"/>
      <w:outlineLvl w:val="0"/>
    </w:pPr>
    <w:rPr>
      <w:rFonts w:eastAsia="黑体" w:asciiTheme="majorHAnsi" w:hAnsiTheme="majorHAnsi" w:cstheme="majorBidi"/>
      <w:bCs/>
      <w:kern w:val="2"/>
      <w:sz w:val="28"/>
      <w:szCs w:val="32"/>
      <w:lang w:val="en-US" w:eastAsia="zh-CN"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10"/>
    <w:link w:val="8"/>
    <w:qFormat/>
    <w:uiPriority w:val="99"/>
    <w:rPr>
      <w:sz w:val="18"/>
      <w:szCs w:val="18"/>
    </w:rPr>
  </w:style>
  <w:style w:type="character" w:customStyle="1" w:styleId="14">
    <w:name w:val="页脚 字符"/>
    <w:basedOn w:val="10"/>
    <w:link w:val="7"/>
    <w:qFormat/>
    <w:uiPriority w:val="99"/>
    <w:rPr>
      <w:sz w:val="18"/>
      <w:szCs w:val="18"/>
    </w:rPr>
  </w:style>
  <w:style w:type="character" w:customStyle="1" w:styleId="15">
    <w:name w:val="标题 字符"/>
    <w:basedOn w:val="10"/>
    <w:link w:val="9"/>
    <w:qFormat/>
    <w:uiPriority w:val="10"/>
    <w:rPr>
      <w:rFonts w:eastAsia="黑体" w:asciiTheme="majorHAnsi" w:hAnsiTheme="majorHAnsi" w:cstheme="majorBidi"/>
      <w:bCs/>
      <w:sz w:val="28"/>
      <w:szCs w:val="32"/>
    </w:rPr>
  </w:style>
  <w:style w:type="paragraph" w:styleId="16">
    <w:name w:val="Quote"/>
    <w:link w:val="17"/>
    <w:qFormat/>
    <w:uiPriority w:val="29"/>
    <w:pPr>
      <w:jc w:val="center"/>
    </w:pPr>
    <w:rPr>
      <w:rFonts w:eastAsia="宋体" w:asciiTheme="minorHAnsi" w:hAnsiTheme="minorHAnsi" w:cstheme="minorBidi"/>
      <w:iCs/>
      <w:color w:val="404040" w:themeColor="text1" w:themeTint="BF"/>
      <w:kern w:val="2"/>
      <w:sz w:val="15"/>
      <w:szCs w:val="15"/>
      <w:lang w:val="en-US" w:eastAsia="zh-CN" w:bidi="ar-SA"/>
      <w14:textFill>
        <w14:solidFill>
          <w14:schemeClr w14:val="tx1">
            <w14:lumMod w14:val="75000"/>
            <w14:lumOff w14:val="25000"/>
          </w14:schemeClr>
        </w14:solidFill>
      </w14:textFill>
    </w:rPr>
  </w:style>
  <w:style w:type="character" w:customStyle="1" w:styleId="17">
    <w:name w:val="引用 字符"/>
    <w:basedOn w:val="10"/>
    <w:link w:val="16"/>
    <w:qFormat/>
    <w:uiPriority w:val="29"/>
    <w:rPr>
      <w:rFonts w:eastAsia="宋体"/>
      <w:iCs/>
      <w:color w:val="404040" w:themeColor="text1" w:themeTint="BF"/>
      <w:sz w:val="15"/>
      <w:szCs w:val="15"/>
      <w14:textFill>
        <w14:solidFill>
          <w14:schemeClr w14:val="tx1">
            <w14:lumMod w14:val="75000"/>
            <w14:lumOff w14:val="25000"/>
          </w14:schemeClr>
        </w14:solidFill>
      </w14:textFill>
    </w:rPr>
  </w:style>
  <w:style w:type="character" w:customStyle="1" w:styleId="18">
    <w:name w:val="结束语 字符"/>
    <w:basedOn w:val="10"/>
    <w:link w:val="5"/>
    <w:qFormat/>
    <w:uiPriority w:val="0"/>
    <w:rPr>
      <w:rFonts w:ascii="Times New Roman" w:hAnsi="Times New Roman" w:eastAsia="仿宋_GB2312" w:cs="Times New Roman"/>
      <w:sz w:val="32"/>
      <w:szCs w:val="20"/>
      <w:lang w:val="zh-CN" w:eastAsia="zh-CN"/>
    </w:rPr>
  </w:style>
  <w:style w:type="paragraph" w:styleId="19">
    <w:name w:val="List Paragraph"/>
    <w:basedOn w:val="1"/>
    <w:link w:val="20"/>
    <w:qFormat/>
    <w:uiPriority w:val="34"/>
    <w:pPr>
      <w:spacing w:line="240" w:lineRule="auto"/>
      <w:ind w:firstLine="420" w:firstLineChars="200"/>
    </w:pPr>
    <w:rPr>
      <w:rFonts w:ascii="Times New Roman" w:hAnsi="Times New Roman" w:cs="Times New Roman"/>
      <w:szCs w:val="24"/>
    </w:rPr>
  </w:style>
  <w:style w:type="character" w:customStyle="1" w:styleId="20">
    <w:name w:val="列表段落 字符"/>
    <w:link w:val="19"/>
    <w:qFormat/>
    <w:uiPriority w:val="34"/>
    <w:rPr>
      <w:rFonts w:ascii="Times New Roman" w:hAnsi="Times New Roman" w:eastAsia="宋体" w:cs="Times New Roman"/>
      <w:szCs w:val="24"/>
    </w:rPr>
  </w:style>
  <w:style w:type="character" w:customStyle="1" w:styleId="21">
    <w:name w:val="标题 2 字符"/>
    <w:basedOn w:val="10"/>
    <w:link w:val="3"/>
    <w:qFormat/>
    <w:uiPriority w:val="0"/>
    <w:rPr>
      <w:rFonts w:ascii="Arial" w:hAnsi="Arial" w:eastAsia="黑体" w:cs="Times New Roman"/>
      <w:b/>
      <w:bCs/>
      <w:sz w:val="32"/>
      <w:szCs w:val="32"/>
    </w:rPr>
  </w:style>
  <w:style w:type="character" w:customStyle="1" w:styleId="22">
    <w:name w:val="批注框文本 字符"/>
    <w:basedOn w:val="10"/>
    <w:link w:val="6"/>
    <w:semiHidden/>
    <w:qFormat/>
    <w:uiPriority w:val="99"/>
    <w:rPr>
      <w:rFonts w:ascii="Times New Roman" w:hAnsi="Times New Roman" w:eastAsia="宋体" w:cs="Times New Roman"/>
      <w:sz w:val="18"/>
      <w:szCs w:val="18"/>
    </w:rPr>
  </w:style>
  <w:style w:type="paragraph" w:customStyle="1" w:styleId="23">
    <w:name w:val="样式 标题 1 + 黑体 居中 行距: 1.5 倍行距1"/>
    <w:basedOn w:val="2"/>
    <w:qFormat/>
    <w:uiPriority w:val="0"/>
    <w:pPr>
      <w:keepNext w:val="0"/>
      <w:keepLines w:val="0"/>
      <w:widowControl/>
      <w:spacing w:before="300" w:after="40" w:line="360" w:lineRule="auto"/>
      <w:jc w:val="center"/>
    </w:pPr>
    <w:rPr>
      <w:rFonts w:ascii="黑体" w:hAnsi="宋体" w:eastAsia="黑体" w:cs="宋体"/>
      <w:b w:val="0"/>
      <w:bCs w:val="0"/>
      <w:smallCaps/>
      <w:spacing w:val="5"/>
      <w:kern w:val="0"/>
      <w:sz w:val="32"/>
      <w:szCs w:val="20"/>
      <w:lang w:eastAsia="en-US" w:bidi="en-US"/>
    </w:rPr>
  </w:style>
  <w:style w:type="character" w:customStyle="1" w:styleId="24">
    <w:name w:val="标题 1 字符"/>
    <w:basedOn w:val="10"/>
    <w:link w:val="2"/>
    <w:qFormat/>
    <w:uiPriority w:val="9"/>
    <w:rPr>
      <w:rFonts w:eastAsia="宋体"/>
      <w:b/>
      <w:bCs/>
      <w:kern w:val="44"/>
      <w:sz w:val="44"/>
      <w:szCs w:val="44"/>
    </w:rPr>
  </w:style>
  <w:style w:type="paragraph" w:customStyle="1" w:styleId="2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GEDI</Company>
  <Pages>41</Pages>
  <Words>2830</Words>
  <Characters>16137</Characters>
  <Lines>134</Lines>
  <Paragraphs>37</Paragraphs>
  <TotalTime>4306</TotalTime>
  <ScaleCrop>false</ScaleCrop>
  <LinksUpToDate>false</LinksUpToDate>
  <CharactersWithSpaces>18930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2021-05-10T10:21:00Z</dcterms:created>
  <dc:creator>user</dc:creator>
  <cp:lastModifiedBy>Administrator</cp:lastModifiedBy>
  <cp:lastPrinted>2023-01-20T09:42:00Z</cp:lastPrinted>
  <dcterms:modified xsi:type="dcterms:W3CDTF">2023-02-02T03:26:16Z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